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5A937" w14:textId="42287188" w:rsidR="00080AAB" w:rsidRPr="00AC4E89" w:rsidRDefault="00F31071" w:rsidP="00F31071">
      <w:pPr>
        <w:pStyle w:val="Header"/>
        <w:tabs>
          <w:tab w:val="clear" w:pos="8640"/>
          <w:tab w:val="right" w:pos="9639"/>
        </w:tabs>
        <w:spacing w:before="120" w:after="120"/>
        <w:ind w:left="0"/>
        <w:rPr>
          <w:color w:val="0A3296"/>
          <w:sz w:val="20"/>
          <w:szCs w:val="20"/>
        </w:rPr>
      </w:pPr>
      <w:r w:rsidRPr="00AC4E89">
        <w:rPr>
          <w:sz w:val="20"/>
          <w:szCs w:val="20"/>
        </w:rPr>
        <w:tab/>
      </w:r>
      <w:r w:rsidRPr="00AC4E89">
        <w:rPr>
          <w:sz w:val="20"/>
          <w:szCs w:val="20"/>
        </w:rPr>
        <w:tab/>
      </w:r>
      <w:r w:rsidR="00753939" w:rsidRPr="00AC4E89">
        <w:rPr>
          <w:b w:val="0"/>
          <w:color w:val="0A3296"/>
          <w:spacing w:val="4"/>
          <w:sz w:val="20"/>
          <w:szCs w:val="20"/>
        </w:rPr>
        <w:t xml:space="preserve">Brussels, </w:t>
      </w:r>
      <w:r w:rsidR="00BE63DC">
        <w:rPr>
          <w:b w:val="0"/>
          <w:color w:val="0A3296"/>
          <w:spacing w:val="4"/>
          <w:sz w:val="20"/>
          <w:szCs w:val="20"/>
        </w:rPr>
        <w:t>30</w:t>
      </w:r>
      <w:r w:rsidR="00E37159" w:rsidRPr="00AC4E89">
        <w:rPr>
          <w:b w:val="0"/>
          <w:color w:val="0A3296"/>
          <w:spacing w:val="4"/>
          <w:sz w:val="20"/>
          <w:szCs w:val="20"/>
        </w:rPr>
        <w:t>.</w:t>
      </w:r>
      <w:r w:rsidR="009453C0" w:rsidRPr="00AC4E89">
        <w:rPr>
          <w:b w:val="0"/>
          <w:color w:val="0A3296"/>
          <w:spacing w:val="4"/>
          <w:sz w:val="20"/>
          <w:szCs w:val="20"/>
        </w:rPr>
        <w:t>11</w:t>
      </w:r>
      <w:r w:rsidR="00E37159" w:rsidRPr="00AC4E89">
        <w:rPr>
          <w:b w:val="0"/>
          <w:color w:val="0A3296"/>
          <w:spacing w:val="4"/>
          <w:sz w:val="20"/>
          <w:szCs w:val="20"/>
        </w:rPr>
        <w:t>.</w:t>
      </w:r>
      <w:r w:rsidR="00E16636" w:rsidRPr="00AC4E89">
        <w:rPr>
          <w:b w:val="0"/>
          <w:color w:val="0A3296"/>
          <w:spacing w:val="4"/>
          <w:sz w:val="20"/>
          <w:szCs w:val="20"/>
        </w:rPr>
        <w:t>2015</w:t>
      </w:r>
    </w:p>
    <w:p w14:paraId="7399904C" w14:textId="77777777" w:rsidR="00736D04" w:rsidRPr="00AC4E89" w:rsidRDefault="00736D04" w:rsidP="009343E7">
      <w:pPr>
        <w:pStyle w:val="Header"/>
        <w:spacing w:before="120" w:after="120"/>
        <w:ind w:left="0"/>
        <w:rPr>
          <w:b w:val="0"/>
          <w:color w:val="202480"/>
          <w:spacing w:val="4"/>
          <w:sz w:val="20"/>
          <w:szCs w:val="20"/>
        </w:rPr>
      </w:pPr>
    </w:p>
    <w:p w14:paraId="65EAA46F" w14:textId="77777777" w:rsidR="009453C0" w:rsidRPr="00AC4E89" w:rsidRDefault="009453C0" w:rsidP="009453C0">
      <w:pPr>
        <w:spacing w:before="120" w:after="120"/>
        <w:jc w:val="center"/>
        <w:rPr>
          <w:color w:val="0A3296"/>
          <w:sz w:val="28"/>
          <w:szCs w:val="28"/>
        </w:rPr>
      </w:pPr>
      <w:r w:rsidRPr="00AC4E89">
        <w:rPr>
          <w:color w:val="0A3296"/>
          <w:sz w:val="28"/>
          <w:szCs w:val="28"/>
        </w:rPr>
        <w:t>GRANT AGREEMENT 649894 — EEPLIANT</w:t>
      </w:r>
    </w:p>
    <w:p w14:paraId="75B32F7B" w14:textId="77777777" w:rsidR="009453C0" w:rsidRPr="00AC4E89" w:rsidRDefault="009453C0" w:rsidP="009453C0">
      <w:pPr>
        <w:spacing w:before="120" w:after="120"/>
        <w:jc w:val="center"/>
        <w:rPr>
          <w:color w:val="0A3296"/>
          <w:sz w:val="28"/>
          <w:szCs w:val="28"/>
        </w:rPr>
      </w:pPr>
      <w:r w:rsidRPr="00AC4E89">
        <w:rPr>
          <w:color w:val="0A3296"/>
          <w:sz w:val="28"/>
          <w:szCs w:val="28"/>
        </w:rPr>
        <w:t>Call for Tender for Test Laboratories</w:t>
      </w:r>
    </w:p>
    <w:p w14:paraId="763176DE" w14:textId="77777777" w:rsidR="009453C0" w:rsidRPr="00AC4E89" w:rsidRDefault="009453C0" w:rsidP="009453C0">
      <w:pPr>
        <w:spacing w:before="120" w:after="120"/>
        <w:jc w:val="center"/>
        <w:rPr>
          <w:color w:val="0A3296"/>
          <w:sz w:val="28"/>
          <w:szCs w:val="28"/>
        </w:rPr>
      </w:pPr>
      <w:r w:rsidRPr="00AC4E89">
        <w:rPr>
          <w:color w:val="0A3296"/>
          <w:sz w:val="28"/>
          <w:szCs w:val="28"/>
        </w:rPr>
        <w:t>Product Activity: WP6 Joint Testing of Heaters</w:t>
      </w:r>
    </w:p>
    <w:p w14:paraId="62AA2625" w14:textId="77777777" w:rsidR="009453C0" w:rsidRDefault="009453C0" w:rsidP="009453C0">
      <w:pPr>
        <w:spacing w:before="120" w:after="120"/>
        <w:jc w:val="center"/>
        <w:rPr>
          <w:color w:val="0A3296"/>
          <w:sz w:val="28"/>
          <w:szCs w:val="28"/>
        </w:rPr>
      </w:pPr>
      <w:r w:rsidRPr="00AC4E89">
        <w:rPr>
          <w:color w:val="0A3296"/>
          <w:sz w:val="28"/>
          <w:szCs w:val="28"/>
        </w:rPr>
        <w:t>Gas Boilers with a Rated Output of 70 kW or less</w:t>
      </w:r>
    </w:p>
    <w:p w14:paraId="6B6891E1" w14:textId="77777777" w:rsidR="00E17176" w:rsidRPr="00AC4E89" w:rsidRDefault="00E17176" w:rsidP="009453C0">
      <w:pPr>
        <w:spacing w:before="120" w:after="120"/>
        <w:jc w:val="center"/>
        <w:rPr>
          <w:color w:val="0A3296"/>
          <w:sz w:val="28"/>
          <w:szCs w:val="28"/>
        </w:rPr>
      </w:pPr>
    </w:p>
    <w:p w14:paraId="36130DD0" w14:textId="48B84F31" w:rsidR="009453C0" w:rsidRPr="00AC4E89" w:rsidRDefault="009453C0" w:rsidP="00BE63DC">
      <w:pPr>
        <w:pStyle w:val="Text1"/>
        <w:spacing w:before="120" w:after="120"/>
        <w:ind w:left="0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 xml:space="preserve">The testing </w:t>
      </w:r>
      <w:r w:rsidR="00A77D9D">
        <w:rPr>
          <w:rFonts w:ascii="Trebuchet MS" w:hAnsi="Trebuchet MS"/>
          <w:spacing w:val="4"/>
          <w:sz w:val="20"/>
          <w:szCs w:val="20"/>
        </w:rPr>
        <w:t xml:space="preserve">is 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based on the requirements defined in regulation </w:t>
      </w:r>
      <w:r w:rsidR="00D14D10" w:rsidRPr="00AC4E89">
        <w:rPr>
          <w:rFonts w:ascii="Trebuchet MS" w:hAnsi="Trebuchet MS"/>
          <w:spacing w:val="4"/>
          <w:sz w:val="20"/>
          <w:szCs w:val="20"/>
        </w:rPr>
        <w:t xml:space="preserve">811/2013 </w:t>
      </w:r>
      <w:r w:rsidRPr="00AC4E89">
        <w:rPr>
          <w:rFonts w:ascii="Trebuchet MS" w:hAnsi="Trebuchet MS"/>
          <w:spacing w:val="4"/>
          <w:sz w:val="20"/>
          <w:szCs w:val="20"/>
        </w:rPr>
        <w:t>and the relevant test standards defined in Commission Communication 2014/C 207/02</w:t>
      </w:r>
      <w:r w:rsidR="00D82687">
        <w:rPr>
          <w:rFonts w:ascii="Trebuchet MS" w:hAnsi="Trebuchet MS"/>
          <w:spacing w:val="4"/>
          <w:sz w:val="20"/>
          <w:szCs w:val="20"/>
        </w:rPr>
        <w:t>.</w:t>
      </w:r>
      <w:r w:rsidR="00BE63DC">
        <w:rPr>
          <w:rFonts w:ascii="Trebuchet MS" w:hAnsi="Trebuchet MS"/>
          <w:spacing w:val="4"/>
          <w:sz w:val="20"/>
          <w:szCs w:val="20"/>
        </w:rPr>
        <w:t xml:space="preserve"> The d</w:t>
      </w:r>
      <w:r w:rsidR="00BE63DC" w:rsidRPr="00BE63DC">
        <w:rPr>
          <w:rFonts w:ascii="Trebuchet MS" w:hAnsi="Trebuchet MS"/>
          <w:spacing w:val="4"/>
          <w:sz w:val="20"/>
          <w:szCs w:val="20"/>
        </w:rPr>
        <w:t xml:space="preserve">esign types of boilers </w:t>
      </w:r>
      <w:r w:rsidR="00BE63DC">
        <w:rPr>
          <w:rFonts w:ascii="Trebuchet MS" w:hAnsi="Trebuchet MS"/>
          <w:spacing w:val="4"/>
          <w:sz w:val="20"/>
          <w:szCs w:val="20"/>
        </w:rPr>
        <w:t xml:space="preserve">and the test </w:t>
      </w:r>
      <w:r w:rsidR="00BE63DC" w:rsidRPr="00BE63DC">
        <w:rPr>
          <w:rFonts w:ascii="Trebuchet MS" w:hAnsi="Trebuchet MS"/>
          <w:spacing w:val="4"/>
          <w:sz w:val="20"/>
          <w:szCs w:val="20"/>
        </w:rPr>
        <w:t xml:space="preserve">requirements </w:t>
      </w:r>
      <w:r w:rsidR="00BE63DC">
        <w:rPr>
          <w:rFonts w:ascii="Trebuchet MS" w:hAnsi="Trebuchet MS"/>
          <w:spacing w:val="4"/>
          <w:sz w:val="20"/>
          <w:szCs w:val="20"/>
        </w:rPr>
        <w:t xml:space="preserve">can be found in </w:t>
      </w:r>
      <w:r w:rsidR="00BE63DC" w:rsidRPr="00BE63DC">
        <w:rPr>
          <w:rFonts w:ascii="Trebuchet MS" w:hAnsi="Trebuchet MS"/>
          <w:spacing w:val="4"/>
          <w:sz w:val="20"/>
          <w:szCs w:val="20"/>
        </w:rPr>
        <w:t>EN 15502-1:2012</w:t>
      </w:r>
      <w:r w:rsidR="00BE63DC">
        <w:rPr>
          <w:rFonts w:ascii="Trebuchet MS" w:hAnsi="Trebuchet MS"/>
          <w:spacing w:val="4"/>
          <w:sz w:val="20"/>
          <w:szCs w:val="20"/>
        </w:rPr>
        <w:t>.</w:t>
      </w:r>
    </w:p>
    <w:p w14:paraId="1A719D8B" w14:textId="2CBD6A92" w:rsidR="00D14D10" w:rsidRPr="00AC4E89" w:rsidRDefault="00AC4E89" w:rsidP="009453C0">
      <w:pPr>
        <w:pStyle w:val="Text1"/>
        <w:spacing w:before="120" w:after="120"/>
        <w:ind w:left="0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The testing comprise</w:t>
      </w:r>
      <w:r w:rsidR="00A77D9D">
        <w:rPr>
          <w:rFonts w:ascii="Trebuchet MS" w:hAnsi="Trebuchet MS"/>
          <w:spacing w:val="4"/>
          <w:sz w:val="20"/>
          <w:szCs w:val="20"/>
        </w:rPr>
        <w:t>s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 the parameters listed in the below </w:t>
      </w:r>
      <w:r w:rsidRPr="00AC4E89">
        <w:rPr>
          <w:rFonts w:ascii="Trebuchet MS" w:hAnsi="Trebuchet MS"/>
          <w:spacing w:val="4"/>
          <w:sz w:val="20"/>
          <w:szCs w:val="20"/>
        </w:rPr>
        <w:fldChar w:fldCharType="begin"/>
      </w:r>
      <w:r w:rsidRPr="00AC4E89">
        <w:rPr>
          <w:rFonts w:ascii="Trebuchet MS" w:hAnsi="Trebuchet MS"/>
          <w:spacing w:val="4"/>
          <w:sz w:val="20"/>
          <w:szCs w:val="20"/>
        </w:rPr>
        <w:instrText xml:space="preserve"> REF  _Ref435621930 \* Lower  \* MERGEFORMAT </w:instrText>
      </w:r>
      <w:r w:rsidRPr="00AC4E89">
        <w:rPr>
          <w:rFonts w:ascii="Trebuchet MS" w:hAnsi="Trebuchet MS"/>
          <w:spacing w:val="4"/>
          <w:sz w:val="20"/>
          <w:szCs w:val="20"/>
        </w:rPr>
        <w:fldChar w:fldCharType="separate"/>
      </w:r>
      <w:r w:rsidR="00A77D9D" w:rsidRPr="00A77D9D">
        <w:rPr>
          <w:rFonts w:ascii="Trebuchet MS" w:hAnsi="Trebuchet MS"/>
          <w:spacing w:val="4"/>
          <w:sz w:val="20"/>
          <w:szCs w:val="20"/>
        </w:rPr>
        <w:t>table 1</w:t>
      </w:r>
      <w:r w:rsidRPr="00AC4E89">
        <w:rPr>
          <w:rFonts w:ascii="Trebuchet MS" w:hAnsi="Trebuchet MS"/>
          <w:spacing w:val="4"/>
          <w:sz w:val="20"/>
          <w:szCs w:val="20"/>
        </w:rPr>
        <w:fldChar w:fldCharType="end"/>
      </w:r>
      <w:r w:rsidRPr="00AC4E89">
        <w:rPr>
          <w:rFonts w:ascii="Trebuchet MS" w:hAnsi="Trebuchet MS"/>
          <w:spacing w:val="4"/>
          <w:sz w:val="20"/>
          <w:szCs w:val="20"/>
        </w:rPr>
        <w:t>.</w:t>
      </w:r>
    </w:p>
    <w:p w14:paraId="7F7DBEBE" w14:textId="30A0D2E3" w:rsidR="001C662A" w:rsidRPr="00AC4E89" w:rsidRDefault="001C662A" w:rsidP="001C662A">
      <w:pPr>
        <w:pStyle w:val="Default"/>
        <w:rPr>
          <w:rFonts w:ascii="Trebuchet MS" w:hAnsi="Trebuchet MS"/>
          <w:sz w:val="20"/>
          <w:szCs w:val="20"/>
          <w:lang w:val="en-GB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63"/>
        <w:gridCol w:w="3237"/>
        <w:gridCol w:w="1192"/>
        <w:gridCol w:w="1192"/>
        <w:gridCol w:w="1439"/>
      </w:tblGrid>
      <w:tr w:rsidR="00852414" w:rsidRPr="00AC4E89" w14:paraId="050DC117" w14:textId="77777777" w:rsidTr="0078285F">
        <w:trPr>
          <w:cantSplit/>
          <w:trHeight w:val="70"/>
          <w:tblHeader/>
          <w:jc w:val="center"/>
        </w:trPr>
        <w:tc>
          <w:tcPr>
            <w:tcW w:w="537" w:type="dxa"/>
            <w:vMerge w:val="restart"/>
            <w:shd w:val="clear" w:color="auto" w:fill="BFBFBF"/>
            <w:vAlign w:val="center"/>
          </w:tcPr>
          <w:p w14:paraId="1BE9E8A2" w14:textId="6EA2A301" w:rsidR="00852414" w:rsidRPr="00AC4E89" w:rsidRDefault="00852414" w:rsidP="00852414">
            <w:pPr>
              <w:pStyle w:val="Default"/>
              <w:keepNext/>
              <w:spacing w:before="60" w:after="60"/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  <w:t>No.</w:t>
            </w:r>
          </w:p>
        </w:tc>
        <w:tc>
          <w:tcPr>
            <w:tcW w:w="2363" w:type="dxa"/>
            <w:vMerge w:val="restart"/>
            <w:shd w:val="clear" w:color="auto" w:fill="BFBFBF"/>
            <w:vAlign w:val="center"/>
          </w:tcPr>
          <w:p w14:paraId="778E43AC" w14:textId="3F4B7CC6" w:rsidR="00852414" w:rsidRPr="00AC4E89" w:rsidRDefault="00852414" w:rsidP="00852414">
            <w:pPr>
              <w:pStyle w:val="Default"/>
              <w:keepNext/>
              <w:spacing w:before="60" w:after="60"/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  <w:t>Tested parameter</w:t>
            </w:r>
          </w:p>
        </w:tc>
        <w:tc>
          <w:tcPr>
            <w:tcW w:w="3237" w:type="dxa"/>
            <w:vMerge w:val="restart"/>
            <w:shd w:val="clear" w:color="auto" w:fill="BFBFBF"/>
            <w:vAlign w:val="center"/>
          </w:tcPr>
          <w:p w14:paraId="27C71FDD" w14:textId="644358B7" w:rsidR="00852414" w:rsidRPr="00AC4E89" w:rsidRDefault="00852414" w:rsidP="00852414">
            <w:pPr>
              <w:pStyle w:val="Default"/>
              <w:keepNext/>
              <w:spacing w:before="60" w:after="60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b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3823" w:type="dxa"/>
            <w:gridSpan w:val="3"/>
            <w:shd w:val="clear" w:color="auto" w:fill="BFBFBF"/>
          </w:tcPr>
          <w:p w14:paraId="43F765EB" w14:textId="4C631781" w:rsidR="00852414" w:rsidRPr="00AC4E89" w:rsidRDefault="00852414" w:rsidP="00852414">
            <w:pPr>
              <w:pStyle w:val="Default"/>
              <w:keepNext/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GB"/>
              </w:rPr>
              <w:t>Unit costs (EUR incl. VAT)</w:t>
            </w:r>
          </w:p>
        </w:tc>
      </w:tr>
      <w:tr w:rsidR="00852414" w:rsidRPr="00AC4E89" w14:paraId="0851C061" w14:textId="2C802B2E" w:rsidTr="0078285F">
        <w:trPr>
          <w:cantSplit/>
          <w:trHeight w:val="70"/>
          <w:tblHeader/>
          <w:jc w:val="center"/>
        </w:trPr>
        <w:tc>
          <w:tcPr>
            <w:tcW w:w="537" w:type="dxa"/>
            <w:vMerge/>
            <w:shd w:val="clear" w:color="auto" w:fill="BFBFBF"/>
          </w:tcPr>
          <w:p w14:paraId="71D48A83" w14:textId="04ACA781" w:rsidR="00852414" w:rsidRPr="00AC4E89" w:rsidRDefault="00852414" w:rsidP="00D82687">
            <w:pPr>
              <w:pStyle w:val="Default"/>
              <w:keepNext/>
              <w:spacing w:before="60" w:after="60"/>
              <w:jc w:val="center"/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  <w:vMerge/>
            <w:shd w:val="clear" w:color="auto" w:fill="BFBFBF"/>
          </w:tcPr>
          <w:p w14:paraId="01D2B1D0" w14:textId="5BB4B9DF" w:rsidR="00852414" w:rsidRPr="00AC4E89" w:rsidRDefault="00852414" w:rsidP="00D82687">
            <w:pPr>
              <w:pStyle w:val="Default"/>
              <w:keepNext/>
              <w:spacing w:before="60" w:after="60"/>
              <w:rPr>
                <w:rFonts w:ascii="Trebuchet MS" w:hAnsi="Trebuchet MS"/>
                <w:b/>
                <w:iCs/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  <w:vMerge/>
            <w:shd w:val="clear" w:color="auto" w:fill="BFBFBF"/>
          </w:tcPr>
          <w:p w14:paraId="0AFC3389" w14:textId="1C1ECA4B" w:rsidR="00852414" w:rsidRPr="00AC4E89" w:rsidRDefault="00852414" w:rsidP="00D82687">
            <w:pPr>
              <w:pStyle w:val="Default"/>
              <w:keepNext/>
              <w:spacing w:before="60" w:after="60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  <w:shd w:val="clear" w:color="auto" w:fill="BFBFBF"/>
            <w:vAlign w:val="center"/>
          </w:tcPr>
          <w:p w14:paraId="186D3996" w14:textId="16E4585B" w:rsidR="00852414" w:rsidRPr="00AC4E89" w:rsidRDefault="00852414" w:rsidP="00852414">
            <w:pPr>
              <w:pStyle w:val="Default"/>
              <w:keepNext/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GB"/>
              </w:rPr>
              <w:t>2-5 samples</w:t>
            </w:r>
          </w:p>
        </w:tc>
        <w:tc>
          <w:tcPr>
            <w:tcW w:w="1192" w:type="dxa"/>
            <w:shd w:val="clear" w:color="auto" w:fill="BFBFBF"/>
            <w:vAlign w:val="center"/>
          </w:tcPr>
          <w:p w14:paraId="1D2F430A" w14:textId="1FAE546B" w:rsidR="00852414" w:rsidRPr="00AC4E89" w:rsidRDefault="00852414" w:rsidP="00852414">
            <w:pPr>
              <w:pStyle w:val="Default"/>
              <w:keepNext/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GB"/>
              </w:rPr>
              <w:t>6-10 samples</w:t>
            </w:r>
          </w:p>
        </w:tc>
        <w:tc>
          <w:tcPr>
            <w:tcW w:w="1439" w:type="dxa"/>
            <w:shd w:val="clear" w:color="auto" w:fill="BFBFBF"/>
            <w:vAlign w:val="center"/>
          </w:tcPr>
          <w:p w14:paraId="4C0544D3" w14:textId="7DE94F8E" w:rsidR="00852414" w:rsidRPr="00AC4E89" w:rsidRDefault="00852414" w:rsidP="00852414">
            <w:pPr>
              <w:pStyle w:val="Default"/>
              <w:keepNext/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GB"/>
              </w:rPr>
              <w:t>+3 items for one sample</w:t>
            </w:r>
          </w:p>
        </w:tc>
      </w:tr>
      <w:tr w:rsidR="00852414" w:rsidRPr="00AC4E89" w14:paraId="5F0D1957" w14:textId="012E2694" w:rsidTr="00105A29">
        <w:trPr>
          <w:cantSplit/>
          <w:trHeight w:val="564"/>
          <w:jc w:val="center"/>
        </w:trPr>
        <w:tc>
          <w:tcPr>
            <w:tcW w:w="537" w:type="dxa"/>
          </w:tcPr>
          <w:p w14:paraId="45F33778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192187D0" w14:textId="3548D3D4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Useful heat output at rated heat output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P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4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and useful efficiency at rated heat output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η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4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at 80/60 °C </w:t>
            </w:r>
          </w:p>
        </w:tc>
        <w:tc>
          <w:tcPr>
            <w:tcW w:w="3237" w:type="dxa"/>
          </w:tcPr>
          <w:p w14:paraId="3ACAAF08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15502-1:2012</w:t>
            </w:r>
          </w:p>
          <w:p w14:paraId="31305DA7" w14:textId="0CA9ABE3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§ 3.1.6 Nominal output (definition, symbol P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n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); </w:t>
            </w:r>
          </w:p>
          <w:p w14:paraId="27859979" w14:textId="2C74E08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§ 3.1.5.7 Useful efficiency (definition, symbol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η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u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); </w:t>
            </w:r>
          </w:p>
          <w:p w14:paraId="4B5D8D93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§ 9.2.2 (test); </w:t>
            </w:r>
          </w:p>
        </w:tc>
        <w:tc>
          <w:tcPr>
            <w:tcW w:w="1192" w:type="dxa"/>
          </w:tcPr>
          <w:p w14:paraId="0B8EA6F4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59D37E03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628A99A9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4A964658" w14:textId="3FC2A9C7" w:rsidTr="00105A29">
        <w:trPr>
          <w:cantSplit/>
          <w:trHeight w:val="777"/>
          <w:jc w:val="center"/>
        </w:trPr>
        <w:tc>
          <w:tcPr>
            <w:tcW w:w="537" w:type="dxa"/>
          </w:tcPr>
          <w:p w14:paraId="5549ECA5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6CFF784F" w14:textId="20C589F3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Useful heat output at 30 % of rated heat output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P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1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and useful efficiency at 30 % of rated heat output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η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1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at partial heat input and low temperature regime</w:t>
            </w:r>
          </w:p>
        </w:tc>
        <w:tc>
          <w:tcPr>
            <w:tcW w:w="3237" w:type="dxa"/>
          </w:tcPr>
          <w:p w14:paraId="273DDC69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15502-1:2012</w:t>
            </w:r>
          </w:p>
          <w:p w14:paraId="0D95FE23" w14:textId="77777777" w:rsidR="00852414" w:rsidRPr="00AC4E89" w:rsidRDefault="00852414" w:rsidP="00D32A09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§ 3.1.5.7 Useful efficiency (definition, symbol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η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u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); </w:t>
            </w:r>
          </w:p>
          <w:p w14:paraId="696E6143" w14:textId="38198DE8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§ 9.3.2. Useful efficiency at part load, tests;</w:t>
            </w:r>
          </w:p>
        </w:tc>
        <w:tc>
          <w:tcPr>
            <w:tcW w:w="1192" w:type="dxa"/>
          </w:tcPr>
          <w:p w14:paraId="27DA9079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5A27E01C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29F81122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0382FA32" w14:textId="2CB61706" w:rsidTr="00105A29">
        <w:trPr>
          <w:cantSplit/>
          <w:trHeight w:val="223"/>
          <w:jc w:val="center"/>
        </w:trPr>
        <w:tc>
          <w:tcPr>
            <w:tcW w:w="537" w:type="dxa"/>
          </w:tcPr>
          <w:p w14:paraId="288DACFA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309EF213" w14:textId="100846B8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Standby heat loss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P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stby</w:t>
            </w:r>
          </w:p>
        </w:tc>
        <w:tc>
          <w:tcPr>
            <w:tcW w:w="3237" w:type="dxa"/>
          </w:tcPr>
          <w:p w14:paraId="0B3D73AD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15502-1:2012</w:t>
            </w:r>
          </w:p>
          <w:p w14:paraId="567FE50D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§ 9.3.2.3.1.3 Standby losses (test); </w:t>
            </w:r>
          </w:p>
        </w:tc>
        <w:tc>
          <w:tcPr>
            <w:tcW w:w="1192" w:type="dxa"/>
          </w:tcPr>
          <w:p w14:paraId="238E7A52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52FD3205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609E1A91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020465A9" w14:textId="2C6E2144" w:rsidTr="00105A29">
        <w:trPr>
          <w:cantSplit/>
          <w:trHeight w:val="329"/>
          <w:jc w:val="center"/>
        </w:trPr>
        <w:tc>
          <w:tcPr>
            <w:tcW w:w="537" w:type="dxa"/>
          </w:tcPr>
          <w:p w14:paraId="377121F9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52C4F4CE" w14:textId="5E31CC22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Ignition burner power consumption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P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ign</w:t>
            </w:r>
          </w:p>
        </w:tc>
        <w:tc>
          <w:tcPr>
            <w:tcW w:w="3237" w:type="dxa"/>
          </w:tcPr>
          <w:p w14:paraId="4F8B6AEB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15502-1:2012</w:t>
            </w:r>
          </w:p>
          <w:p w14:paraId="671A9649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§ 9.3.2 Table 6 and 7: Q3 = permanent ignition burner.</w:t>
            </w:r>
          </w:p>
        </w:tc>
        <w:tc>
          <w:tcPr>
            <w:tcW w:w="1192" w:type="dxa"/>
          </w:tcPr>
          <w:p w14:paraId="4CC211AE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570766C6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17FEF975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4EC418D3" w14:textId="2BB4C97C" w:rsidTr="00105A29">
        <w:trPr>
          <w:cantSplit/>
          <w:trHeight w:val="446"/>
          <w:jc w:val="center"/>
        </w:trPr>
        <w:tc>
          <w:tcPr>
            <w:tcW w:w="537" w:type="dxa"/>
          </w:tcPr>
          <w:p w14:paraId="193F117C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3D7E0C6A" w14:textId="0A311D56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Emission of nitrogen oxides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NO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X</w:t>
            </w:r>
          </w:p>
        </w:tc>
        <w:tc>
          <w:tcPr>
            <w:tcW w:w="3237" w:type="dxa"/>
          </w:tcPr>
          <w:p w14:paraId="005D6181" w14:textId="18B1CECC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15502-1:2012</w:t>
            </w:r>
          </w:p>
          <w:p w14:paraId="19723E13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§ 8.13. NO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X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 (classification, test- and calculation methods)</w:t>
            </w:r>
          </w:p>
        </w:tc>
        <w:tc>
          <w:tcPr>
            <w:tcW w:w="1192" w:type="dxa"/>
          </w:tcPr>
          <w:p w14:paraId="7B415FE3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2F6EF31E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51A25491" w14:textId="7777777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7F8011FC" w14:textId="5B931332" w:rsidTr="00105A29">
        <w:trPr>
          <w:cantSplit/>
          <w:trHeight w:val="748"/>
          <w:jc w:val="center"/>
        </w:trPr>
        <w:tc>
          <w:tcPr>
            <w:tcW w:w="537" w:type="dxa"/>
          </w:tcPr>
          <w:p w14:paraId="2CD4B51E" w14:textId="77777777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7FF67D40" w14:textId="238E8017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Auxiliary electricity consumption at full load </w:t>
            </w:r>
            <w:r w:rsidRPr="00AC4E89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elmax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, at part load </w:t>
            </w:r>
            <w:r w:rsidRPr="00AC4E89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elmin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and in standby mode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P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SB</w:t>
            </w:r>
          </w:p>
        </w:tc>
        <w:tc>
          <w:tcPr>
            <w:tcW w:w="3237" w:type="dxa"/>
          </w:tcPr>
          <w:p w14:paraId="7AA74E9F" w14:textId="3F912868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15456:2008 and EN 15502-1:2012 (for gas boilers)</w:t>
            </w:r>
          </w:p>
        </w:tc>
        <w:tc>
          <w:tcPr>
            <w:tcW w:w="1192" w:type="dxa"/>
          </w:tcPr>
          <w:p w14:paraId="61FE6935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7699F7E2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34543ACF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26B64CE0" w14:textId="1E60E248" w:rsidTr="00105A29">
        <w:trPr>
          <w:cantSplit/>
          <w:trHeight w:val="70"/>
          <w:jc w:val="center"/>
        </w:trPr>
        <w:tc>
          <w:tcPr>
            <w:tcW w:w="537" w:type="dxa"/>
          </w:tcPr>
          <w:p w14:paraId="4A4063CF" w14:textId="41BE702C" w:rsidR="00852414" w:rsidRPr="00AC4E89" w:rsidRDefault="00852414" w:rsidP="00D32A0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49DCAF1D" w14:textId="773513AA" w:rsidR="00852414" w:rsidRPr="00AC4E89" w:rsidRDefault="00852414" w:rsidP="001C662A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Sound power level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L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WA</w:t>
            </w:r>
          </w:p>
        </w:tc>
        <w:tc>
          <w:tcPr>
            <w:tcW w:w="3237" w:type="dxa"/>
          </w:tcPr>
          <w:p w14:paraId="203EDD23" w14:textId="5BBBFE9E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EN 15036-1:2006</w:t>
            </w:r>
          </w:p>
        </w:tc>
        <w:tc>
          <w:tcPr>
            <w:tcW w:w="1192" w:type="dxa"/>
          </w:tcPr>
          <w:p w14:paraId="27DC82A7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01CFE86B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05D597C9" w14:textId="77777777" w:rsidR="00852414" w:rsidRPr="00AC4E89" w:rsidRDefault="00852414" w:rsidP="00F23F20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852414" w:rsidRPr="00AC4E89" w14:paraId="03F53A7E" w14:textId="6E2CB343" w:rsidTr="00105A29">
        <w:trPr>
          <w:cantSplit/>
          <w:trHeight w:val="659"/>
          <w:jc w:val="center"/>
        </w:trPr>
        <w:tc>
          <w:tcPr>
            <w:tcW w:w="537" w:type="dxa"/>
          </w:tcPr>
          <w:p w14:paraId="2DF6E3BD" w14:textId="77777777" w:rsidR="00852414" w:rsidRPr="00AC4E89" w:rsidRDefault="00852414" w:rsidP="00105A29">
            <w:pPr>
              <w:pStyle w:val="Default"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0A4B7297" w14:textId="2341CA34" w:rsidR="00852414" w:rsidRPr="00AC4E89" w:rsidRDefault="00852414" w:rsidP="00105A29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Seasonal space heating energy efficiency 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>η</w:t>
            </w:r>
            <w:r w:rsidRPr="00AC4E89">
              <w:rPr>
                <w:rFonts w:ascii="Trebuchet MS" w:hAnsi="Trebuchet MS"/>
                <w:iCs/>
                <w:sz w:val="20"/>
                <w:szCs w:val="20"/>
                <w:vertAlign w:val="subscript"/>
                <w:lang w:val="en-GB"/>
              </w:rPr>
              <w:t>s</w:t>
            </w:r>
            <w:r w:rsidRPr="00AC4E89">
              <w:rPr>
                <w:rFonts w:ascii="Trebuchet MS" w:hAnsi="Trebuchet MS"/>
                <w:iCs/>
                <w:sz w:val="20"/>
                <w:szCs w:val="20"/>
                <w:lang w:val="en-GB"/>
              </w:rPr>
              <w:t xml:space="preserve">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of boiler space heaters, boiler combination heaters and cogeneration space heaters</w:t>
            </w:r>
          </w:p>
        </w:tc>
        <w:tc>
          <w:tcPr>
            <w:tcW w:w="3237" w:type="dxa"/>
          </w:tcPr>
          <w:p w14:paraId="0E2D8934" w14:textId="6F267CD5" w:rsidR="00852414" w:rsidRPr="00AC4E89" w:rsidRDefault="00852414" w:rsidP="00105A29">
            <w:pPr>
              <w:pStyle w:val="Default"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pacing w:val="4"/>
                <w:sz w:val="20"/>
                <w:szCs w:val="20"/>
                <w:lang w:val="en-GB"/>
              </w:rPr>
              <w:t xml:space="preserve">Commission Communication 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2014/C 207/02, point 4</w:t>
            </w:r>
          </w:p>
        </w:tc>
        <w:tc>
          <w:tcPr>
            <w:tcW w:w="1192" w:type="dxa"/>
          </w:tcPr>
          <w:p w14:paraId="2B789355" w14:textId="77777777" w:rsidR="00852414" w:rsidRPr="00AC4E89" w:rsidRDefault="00852414" w:rsidP="00105A29">
            <w:pPr>
              <w:pStyle w:val="Default"/>
              <w:spacing w:before="60" w:after="60"/>
              <w:rPr>
                <w:rFonts w:ascii="Trebuchet MS" w:hAnsi="Trebuchet MS"/>
                <w:spacing w:val="4"/>
                <w:sz w:val="20"/>
                <w:szCs w:val="20"/>
                <w:lang w:val="en-GB"/>
              </w:rPr>
            </w:pPr>
          </w:p>
        </w:tc>
        <w:tc>
          <w:tcPr>
            <w:tcW w:w="1192" w:type="dxa"/>
          </w:tcPr>
          <w:p w14:paraId="387698D9" w14:textId="77777777" w:rsidR="00852414" w:rsidRPr="00AC4E89" w:rsidRDefault="00852414" w:rsidP="00105A29">
            <w:pPr>
              <w:pStyle w:val="Default"/>
              <w:spacing w:before="60" w:after="60"/>
              <w:rPr>
                <w:rFonts w:ascii="Trebuchet MS" w:hAnsi="Trebuchet MS"/>
                <w:spacing w:val="4"/>
                <w:sz w:val="20"/>
                <w:szCs w:val="20"/>
                <w:lang w:val="en-GB"/>
              </w:rPr>
            </w:pPr>
          </w:p>
        </w:tc>
        <w:tc>
          <w:tcPr>
            <w:tcW w:w="1439" w:type="dxa"/>
          </w:tcPr>
          <w:p w14:paraId="43E608DA" w14:textId="77777777" w:rsidR="00852414" w:rsidRPr="00AC4E89" w:rsidRDefault="00852414" w:rsidP="00105A29">
            <w:pPr>
              <w:pStyle w:val="Default"/>
              <w:spacing w:before="60" w:after="60"/>
              <w:rPr>
                <w:rFonts w:ascii="Trebuchet MS" w:hAnsi="Trebuchet MS"/>
                <w:spacing w:val="4"/>
                <w:sz w:val="20"/>
                <w:szCs w:val="20"/>
                <w:lang w:val="en-GB"/>
              </w:rPr>
            </w:pPr>
          </w:p>
        </w:tc>
      </w:tr>
      <w:tr w:rsidR="00852414" w:rsidRPr="00E17176" w14:paraId="50CB512A" w14:textId="6AEE623E" w:rsidTr="00105A29">
        <w:trPr>
          <w:cantSplit/>
          <w:trHeight w:val="659"/>
          <w:jc w:val="center"/>
        </w:trPr>
        <w:tc>
          <w:tcPr>
            <w:tcW w:w="537" w:type="dxa"/>
          </w:tcPr>
          <w:p w14:paraId="7D1C87FD" w14:textId="77777777" w:rsidR="00852414" w:rsidRPr="00AC4E89" w:rsidRDefault="00852414" w:rsidP="00105A29">
            <w:pPr>
              <w:pStyle w:val="Default"/>
              <w:keepNext/>
              <w:numPr>
                <w:ilvl w:val="0"/>
                <w:numId w:val="22"/>
              </w:numPr>
              <w:spacing w:before="60" w:after="60"/>
              <w:ind w:left="426"/>
              <w:rPr>
                <w:rFonts w:ascii="Trebuchet MS" w:hAnsi="Trebuchet MS"/>
                <w:iCs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14:paraId="4A9A01C6" w14:textId="7D85A5B0" w:rsidR="00852414" w:rsidRPr="00AC4E89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Water heating energy efficiency η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wh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 of combination water heaters, Q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elec</w:t>
            </w: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 xml:space="preserve"> and Q</w:t>
            </w:r>
            <w:r w:rsidRPr="00AC4E89">
              <w:rPr>
                <w:rFonts w:ascii="Trebuchet MS" w:hAnsi="Trebuchet MS"/>
                <w:sz w:val="20"/>
                <w:szCs w:val="20"/>
                <w:vertAlign w:val="subscript"/>
                <w:lang w:val="en-GB"/>
              </w:rPr>
              <w:t>fuel</w:t>
            </w:r>
          </w:p>
        </w:tc>
        <w:tc>
          <w:tcPr>
            <w:tcW w:w="3237" w:type="dxa"/>
          </w:tcPr>
          <w:p w14:paraId="138DCFBF" w14:textId="77777777" w:rsidR="00852414" w:rsidRPr="00AC4E89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AC4E89">
              <w:rPr>
                <w:rFonts w:ascii="Trebuchet MS" w:hAnsi="Trebuchet MS"/>
                <w:sz w:val="20"/>
                <w:szCs w:val="20"/>
                <w:lang w:val="en-GB"/>
              </w:rPr>
              <w:t>Commission Regulation No 814/2013, Annex IV §3.a</w:t>
            </w:r>
          </w:p>
          <w:p w14:paraId="5E5780B9" w14:textId="77777777" w:rsidR="00852414" w:rsidRPr="00E17176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fr-BE"/>
              </w:rPr>
            </w:pPr>
            <w:r w:rsidRPr="00E17176">
              <w:rPr>
                <w:rFonts w:ascii="Trebuchet MS" w:hAnsi="Trebuchet MS"/>
                <w:spacing w:val="4"/>
                <w:sz w:val="20"/>
                <w:szCs w:val="20"/>
                <w:lang w:val="fr-BE"/>
              </w:rPr>
              <w:t xml:space="preserve">Commission Communication </w:t>
            </w:r>
            <w:r w:rsidRPr="00E17176">
              <w:rPr>
                <w:rFonts w:ascii="Trebuchet MS" w:hAnsi="Trebuchet MS"/>
                <w:sz w:val="20"/>
                <w:szCs w:val="20"/>
                <w:lang w:val="fr-BE"/>
              </w:rPr>
              <w:t>2014/C 207/03</w:t>
            </w:r>
          </w:p>
          <w:p w14:paraId="1142F55B" w14:textId="62EE2419" w:rsidR="00852414" w:rsidRPr="00E17176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fr-BE"/>
              </w:rPr>
            </w:pPr>
            <w:r w:rsidRPr="00E17176">
              <w:rPr>
                <w:rFonts w:ascii="Trebuchet MS" w:hAnsi="Trebuchet MS"/>
                <w:spacing w:val="4"/>
                <w:sz w:val="20"/>
                <w:szCs w:val="20"/>
                <w:lang w:val="fr-BE"/>
              </w:rPr>
              <w:t>Directive 2010/30/EU</w:t>
            </w:r>
          </w:p>
        </w:tc>
        <w:tc>
          <w:tcPr>
            <w:tcW w:w="1192" w:type="dxa"/>
          </w:tcPr>
          <w:p w14:paraId="12B0D01B" w14:textId="77777777" w:rsidR="00852414" w:rsidRPr="00E17176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fr-BE"/>
              </w:rPr>
            </w:pPr>
          </w:p>
        </w:tc>
        <w:tc>
          <w:tcPr>
            <w:tcW w:w="1192" w:type="dxa"/>
          </w:tcPr>
          <w:p w14:paraId="7F4A746A" w14:textId="77777777" w:rsidR="00852414" w:rsidRPr="00E17176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fr-BE"/>
              </w:rPr>
            </w:pPr>
          </w:p>
        </w:tc>
        <w:tc>
          <w:tcPr>
            <w:tcW w:w="1439" w:type="dxa"/>
          </w:tcPr>
          <w:p w14:paraId="563BD690" w14:textId="77777777" w:rsidR="00852414" w:rsidRPr="00E17176" w:rsidRDefault="00852414" w:rsidP="00105A29">
            <w:pPr>
              <w:pStyle w:val="Default"/>
              <w:keepNext/>
              <w:spacing w:before="60" w:after="60"/>
              <w:rPr>
                <w:rFonts w:ascii="Trebuchet MS" w:hAnsi="Trebuchet MS"/>
                <w:sz w:val="20"/>
                <w:szCs w:val="20"/>
                <w:lang w:val="fr-BE"/>
              </w:rPr>
            </w:pPr>
          </w:p>
        </w:tc>
      </w:tr>
    </w:tbl>
    <w:p w14:paraId="3AAFF9F4" w14:textId="51FCA1FF" w:rsidR="001C662A" w:rsidRPr="00AC4E89" w:rsidRDefault="00AC4E89" w:rsidP="00105A29">
      <w:pPr>
        <w:pStyle w:val="Caption"/>
      </w:pPr>
      <w:bookmarkStart w:id="0" w:name="_Ref435621930"/>
      <w:r w:rsidRPr="00AC4E89">
        <w:t xml:space="preserve">Table </w:t>
      </w:r>
      <w:fldSimple w:instr=" SEQ Table \* ARABIC ">
        <w:r w:rsidR="00A77D9D">
          <w:rPr>
            <w:noProof/>
          </w:rPr>
          <w:t>1</w:t>
        </w:r>
      </w:fldSimple>
      <w:bookmarkEnd w:id="0"/>
      <w:r w:rsidRPr="00AC4E89">
        <w:t xml:space="preserve">: Parameters to be tested </w:t>
      </w:r>
      <w:r w:rsidR="00105A29">
        <w:t>including</w:t>
      </w:r>
      <w:r w:rsidRPr="00AC4E89">
        <w:t xml:space="preserve"> references to relevant standards.</w:t>
      </w:r>
    </w:p>
    <w:p w14:paraId="188659DB" w14:textId="77777777" w:rsidR="001C662A" w:rsidRPr="00AC4E89" w:rsidRDefault="001C662A" w:rsidP="00A1245E">
      <w:pPr>
        <w:pStyle w:val="Default"/>
        <w:rPr>
          <w:rFonts w:ascii="Trebuchet MS" w:hAnsi="Trebuchet MS"/>
          <w:spacing w:val="4"/>
          <w:sz w:val="20"/>
          <w:szCs w:val="20"/>
          <w:lang w:val="en-GB"/>
        </w:rPr>
      </w:pPr>
    </w:p>
    <w:p w14:paraId="4406FFE3" w14:textId="77777777" w:rsidR="003019B2" w:rsidRPr="00AC4E89" w:rsidRDefault="003019B2" w:rsidP="006644E5">
      <w:pPr>
        <w:pStyle w:val="Text1"/>
        <w:keepNext/>
        <w:spacing w:before="120" w:after="120"/>
        <w:ind w:left="0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The task comprises the following services:</w:t>
      </w:r>
    </w:p>
    <w:p w14:paraId="5B937863" w14:textId="3591B829" w:rsidR="003839B6" w:rsidRPr="00AC4E89" w:rsidRDefault="003019B2" w:rsidP="003019B2">
      <w:pPr>
        <w:pStyle w:val="Text1"/>
        <w:numPr>
          <w:ilvl w:val="0"/>
          <w:numId w:val="7"/>
        </w:numPr>
        <w:spacing w:after="0"/>
        <w:ind w:left="709" w:hanging="352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 xml:space="preserve">Testing </w:t>
      </w:r>
      <w:r w:rsidR="00A1245E" w:rsidRPr="00AC4E89">
        <w:rPr>
          <w:rFonts w:ascii="Trebuchet MS" w:hAnsi="Trebuchet MS"/>
          <w:spacing w:val="4"/>
          <w:sz w:val="20"/>
          <w:szCs w:val="20"/>
        </w:rPr>
        <w:t xml:space="preserve">approximately 5 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samples of </w:t>
      </w:r>
      <w:r w:rsidR="00A1245E" w:rsidRPr="00AC4E89">
        <w:rPr>
          <w:rFonts w:ascii="Trebuchet MS" w:hAnsi="Trebuchet MS"/>
          <w:spacing w:val="4"/>
          <w:sz w:val="20"/>
          <w:szCs w:val="20"/>
        </w:rPr>
        <w:t xml:space="preserve">gas boilers </w:t>
      </w:r>
      <w:r w:rsidR="00D82687">
        <w:rPr>
          <w:rFonts w:ascii="Trebuchet MS" w:hAnsi="Trebuchet MS"/>
          <w:spacing w:val="4"/>
          <w:sz w:val="20"/>
          <w:szCs w:val="20"/>
        </w:rPr>
        <w:t xml:space="preserve">or combination heaters </w:t>
      </w:r>
      <w:r w:rsidR="00A1245E" w:rsidRPr="00AC4E89">
        <w:rPr>
          <w:rFonts w:ascii="Trebuchet MS" w:hAnsi="Trebuchet MS"/>
          <w:spacing w:val="4"/>
          <w:sz w:val="20"/>
          <w:szCs w:val="20"/>
        </w:rPr>
        <w:t>with a rated output below 70 kW</w:t>
      </w:r>
      <w:r w:rsidR="003839B6" w:rsidRPr="00AC4E89">
        <w:rPr>
          <w:rFonts w:ascii="Trebuchet MS" w:hAnsi="Trebuchet MS"/>
          <w:spacing w:val="4"/>
          <w:sz w:val="20"/>
          <w:szCs w:val="20"/>
        </w:rPr>
        <w:t>.</w:t>
      </w:r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 The </w:t>
      </w:r>
      <w:r w:rsidR="00156FAE" w:rsidRPr="00AC4E89">
        <w:rPr>
          <w:rFonts w:ascii="Trebuchet MS" w:hAnsi="Trebuchet MS"/>
          <w:spacing w:val="4"/>
          <w:sz w:val="20"/>
          <w:szCs w:val="20"/>
        </w:rPr>
        <w:t xml:space="preserve">precise number of samples </w:t>
      </w:r>
      <w:r w:rsidRPr="00AC4E89">
        <w:rPr>
          <w:rFonts w:ascii="Trebuchet MS" w:hAnsi="Trebuchet MS"/>
          <w:spacing w:val="4"/>
          <w:sz w:val="20"/>
          <w:szCs w:val="20"/>
        </w:rPr>
        <w:t>may deviate from this budget value</w:t>
      </w:r>
      <w:r w:rsidR="00D14D10" w:rsidRPr="00AC4E89">
        <w:rPr>
          <w:rFonts w:ascii="Trebuchet MS" w:hAnsi="Trebuchet MS"/>
          <w:spacing w:val="4"/>
          <w:sz w:val="20"/>
          <w:szCs w:val="20"/>
        </w:rPr>
        <w:t xml:space="preserve"> and 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will </w:t>
      </w:r>
      <w:r w:rsidR="00156FAE" w:rsidRPr="00AC4E89">
        <w:rPr>
          <w:rFonts w:ascii="Trebuchet MS" w:hAnsi="Trebuchet MS"/>
          <w:spacing w:val="4"/>
          <w:sz w:val="20"/>
          <w:szCs w:val="20"/>
        </w:rPr>
        <w:t xml:space="preserve">be determined by the Activity Leader and the </w:t>
      </w:r>
      <w:r w:rsidR="00A1245E" w:rsidRPr="00AC4E89">
        <w:rPr>
          <w:rFonts w:ascii="Trebuchet MS" w:hAnsi="Trebuchet MS"/>
          <w:spacing w:val="4"/>
          <w:sz w:val="20"/>
          <w:szCs w:val="20"/>
        </w:rPr>
        <w:t xml:space="preserve">Facilitator </w:t>
      </w:r>
      <w:r w:rsidR="00D70D96" w:rsidRPr="00AC4E89">
        <w:rPr>
          <w:rFonts w:ascii="Trebuchet MS" w:hAnsi="Trebuchet MS"/>
          <w:spacing w:val="4"/>
          <w:sz w:val="20"/>
          <w:szCs w:val="20"/>
        </w:rPr>
        <w:t>during the course of the Action</w:t>
      </w:r>
      <w:r w:rsidR="00156FAE" w:rsidRPr="00AC4E89">
        <w:rPr>
          <w:rFonts w:ascii="Trebuchet MS" w:hAnsi="Trebuchet MS"/>
          <w:spacing w:val="4"/>
          <w:sz w:val="20"/>
          <w:szCs w:val="20"/>
        </w:rPr>
        <w:t xml:space="preserve">. </w:t>
      </w:r>
      <w:r w:rsidRPr="00AC4E89">
        <w:rPr>
          <w:rFonts w:ascii="Trebuchet MS" w:hAnsi="Trebuchet MS"/>
          <w:spacing w:val="4"/>
          <w:sz w:val="20"/>
          <w:szCs w:val="20"/>
        </w:rPr>
        <w:t>T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esting 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of further samples 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might be requested by individual </w:t>
      </w:r>
      <w:r w:rsidR="007921FC" w:rsidRPr="00AC4E89">
        <w:rPr>
          <w:rFonts w:ascii="Trebuchet MS" w:hAnsi="Trebuchet MS"/>
          <w:spacing w:val="4"/>
          <w:sz w:val="20"/>
          <w:szCs w:val="20"/>
        </w:rPr>
        <w:t>Member State</w:t>
      </w:r>
      <w:r w:rsidR="00FC3219" w:rsidRPr="00AC4E89">
        <w:rPr>
          <w:rFonts w:ascii="Trebuchet MS" w:hAnsi="Trebuchet MS"/>
          <w:spacing w:val="4"/>
          <w:sz w:val="20"/>
          <w:szCs w:val="20"/>
        </w:rPr>
        <w:t>s</w:t>
      </w:r>
      <w:r w:rsidR="009F37C8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outside the financial scheme of the </w:t>
      </w:r>
      <w:r w:rsidR="00FC3219" w:rsidRPr="00AC4E89">
        <w:rPr>
          <w:rFonts w:ascii="Trebuchet MS" w:hAnsi="Trebuchet MS"/>
          <w:spacing w:val="4"/>
          <w:sz w:val="20"/>
          <w:szCs w:val="20"/>
        </w:rPr>
        <w:t>A</w:t>
      </w:r>
      <w:r w:rsidR="003839B6" w:rsidRPr="00AC4E89">
        <w:rPr>
          <w:rFonts w:ascii="Trebuchet MS" w:hAnsi="Trebuchet MS"/>
          <w:spacing w:val="4"/>
          <w:sz w:val="20"/>
          <w:szCs w:val="20"/>
        </w:rPr>
        <w:t>ction.</w:t>
      </w:r>
    </w:p>
    <w:p w14:paraId="437E4E66" w14:textId="77777777" w:rsidR="003019B2" w:rsidRPr="00AC4E89" w:rsidRDefault="003019B2" w:rsidP="003019B2">
      <w:pPr>
        <w:pStyle w:val="Text1"/>
        <w:numPr>
          <w:ilvl w:val="0"/>
          <w:numId w:val="7"/>
        </w:numPr>
        <w:spacing w:after="0"/>
        <w:ind w:left="709" w:hanging="352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T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he </w:t>
      </w:r>
      <w:r w:rsidR="00FC3219" w:rsidRPr="00AC4E89">
        <w:rPr>
          <w:rFonts w:ascii="Trebuchet MS" w:hAnsi="Trebuchet MS"/>
          <w:spacing w:val="4"/>
          <w:sz w:val="20"/>
          <w:szCs w:val="20"/>
        </w:rPr>
        <w:t>Activity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may ask </w:t>
      </w:r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the </w:t>
      </w:r>
      <w:bookmarkStart w:id="1" w:name="_GoBack"/>
      <w:bookmarkEnd w:id="1"/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laboratory to </w:t>
      </w:r>
      <w:r w:rsidR="003839B6" w:rsidRPr="00AC4E89">
        <w:rPr>
          <w:rFonts w:ascii="Trebuchet MS" w:hAnsi="Trebuchet MS"/>
          <w:spacing w:val="4"/>
          <w:sz w:val="20"/>
          <w:szCs w:val="20"/>
        </w:rPr>
        <w:t>participat</w:t>
      </w:r>
      <w:r w:rsidR="00FC3219" w:rsidRPr="00AC4E89">
        <w:rPr>
          <w:rFonts w:ascii="Trebuchet MS" w:hAnsi="Trebuchet MS"/>
          <w:spacing w:val="4"/>
          <w:sz w:val="20"/>
          <w:szCs w:val="20"/>
        </w:rPr>
        <w:t>e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 in one or more project meetings</w:t>
      </w:r>
      <w:r w:rsidR="00D70D96" w:rsidRPr="00AC4E89">
        <w:rPr>
          <w:rFonts w:ascii="Trebuchet MS" w:hAnsi="Trebuchet MS"/>
          <w:spacing w:val="4"/>
          <w:sz w:val="20"/>
          <w:szCs w:val="20"/>
        </w:rPr>
        <w:t>,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for instance </w:t>
      </w:r>
      <w:r w:rsidR="003839B6" w:rsidRPr="00AC4E89">
        <w:rPr>
          <w:rFonts w:ascii="Trebuchet MS" w:hAnsi="Trebuchet MS"/>
          <w:spacing w:val="4"/>
          <w:sz w:val="20"/>
          <w:szCs w:val="20"/>
        </w:rPr>
        <w:t>to expl</w:t>
      </w:r>
      <w:r w:rsidR="00FC3219" w:rsidRPr="00AC4E89">
        <w:rPr>
          <w:rFonts w:ascii="Trebuchet MS" w:hAnsi="Trebuchet MS"/>
          <w:spacing w:val="4"/>
          <w:sz w:val="20"/>
          <w:szCs w:val="20"/>
        </w:rPr>
        <w:t>ain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test methods or </w:t>
      </w:r>
      <w:r w:rsidR="003839B6" w:rsidRPr="00AC4E89">
        <w:rPr>
          <w:rFonts w:ascii="Trebuchet MS" w:hAnsi="Trebuchet MS"/>
          <w:spacing w:val="4"/>
          <w:sz w:val="20"/>
          <w:szCs w:val="20"/>
        </w:rPr>
        <w:t>test results</w:t>
      </w:r>
      <w:r w:rsidR="00FC3219" w:rsidRPr="00AC4E89">
        <w:rPr>
          <w:rFonts w:ascii="Trebuchet MS" w:hAnsi="Trebuchet MS"/>
          <w:spacing w:val="4"/>
          <w:sz w:val="20"/>
          <w:szCs w:val="20"/>
        </w:rPr>
        <w:t xml:space="preserve"> to the Member States</w:t>
      </w:r>
      <w:r w:rsidR="003839B6" w:rsidRPr="00AC4E89">
        <w:rPr>
          <w:rFonts w:ascii="Trebuchet MS" w:hAnsi="Trebuchet MS"/>
          <w:spacing w:val="4"/>
          <w:sz w:val="20"/>
          <w:szCs w:val="20"/>
        </w:rPr>
        <w:t>.</w:t>
      </w:r>
    </w:p>
    <w:p w14:paraId="5F927020" w14:textId="5710D142" w:rsidR="003839B6" w:rsidRPr="00AC4E89" w:rsidRDefault="003019B2" w:rsidP="003019B2">
      <w:pPr>
        <w:pStyle w:val="Text1"/>
        <w:numPr>
          <w:ilvl w:val="0"/>
          <w:numId w:val="7"/>
        </w:numPr>
        <w:spacing w:after="0"/>
        <w:ind w:left="709" w:hanging="352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The Activity ma</w:t>
      </w:r>
      <w:r w:rsidR="00D14D10" w:rsidRPr="00AC4E89">
        <w:rPr>
          <w:rFonts w:ascii="Trebuchet MS" w:hAnsi="Trebuchet MS"/>
          <w:spacing w:val="4"/>
          <w:sz w:val="20"/>
          <w:szCs w:val="20"/>
        </w:rPr>
        <w:t>y</w:t>
      </w:r>
      <w:r w:rsidRPr="00AC4E89">
        <w:rPr>
          <w:rFonts w:ascii="Trebuchet MS" w:hAnsi="Trebuchet MS"/>
          <w:spacing w:val="4"/>
          <w:sz w:val="20"/>
          <w:szCs w:val="20"/>
        </w:rPr>
        <w:t xml:space="preserve"> ask t</w:t>
      </w:r>
      <w:r w:rsidR="009F37C8" w:rsidRPr="00AC4E89">
        <w:rPr>
          <w:rFonts w:ascii="Trebuchet MS" w:hAnsi="Trebuchet MS"/>
          <w:spacing w:val="4"/>
          <w:sz w:val="20"/>
          <w:szCs w:val="20"/>
        </w:rPr>
        <w:t xml:space="preserve">he laboratory to host a project meeting for 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the representatives </w:t>
      </w:r>
      <w:r w:rsidR="009F37C8" w:rsidRPr="00AC4E89">
        <w:rPr>
          <w:rFonts w:ascii="Trebuchet MS" w:hAnsi="Trebuchet MS"/>
          <w:spacing w:val="4"/>
          <w:sz w:val="20"/>
          <w:szCs w:val="20"/>
        </w:rPr>
        <w:t xml:space="preserve">from </w:t>
      </w:r>
      <w:r w:rsidR="003839B6" w:rsidRPr="00AC4E89">
        <w:rPr>
          <w:rFonts w:ascii="Trebuchet MS" w:hAnsi="Trebuchet MS"/>
          <w:spacing w:val="4"/>
          <w:sz w:val="20"/>
          <w:szCs w:val="20"/>
        </w:rPr>
        <w:t>the</w:t>
      </w:r>
      <w:r w:rsidR="00D75F9E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="00A77D9D">
        <w:rPr>
          <w:rFonts w:ascii="Trebuchet MS" w:hAnsi="Trebuchet MS"/>
          <w:spacing w:val="4"/>
          <w:sz w:val="20"/>
          <w:szCs w:val="20"/>
        </w:rPr>
        <w:t>participating</w:t>
      </w:r>
      <w:r w:rsidR="003839B6" w:rsidRPr="00AC4E89">
        <w:rPr>
          <w:rFonts w:ascii="Trebuchet MS" w:hAnsi="Trebuchet MS"/>
          <w:spacing w:val="4"/>
          <w:sz w:val="20"/>
          <w:szCs w:val="20"/>
        </w:rPr>
        <w:t xml:space="preserve"> </w:t>
      </w:r>
      <w:r w:rsidR="007921FC" w:rsidRPr="00AC4E89">
        <w:rPr>
          <w:rFonts w:ascii="Trebuchet MS" w:hAnsi="Trebuchet MS"/>
          <w:spacing w:val="4"/>
          <w:sz w:val="20"/>
          <w:szCs w:val="20"/>
        </w:rPr>
        <w:t>Member State</w:t>
      </w:r>
      <w:r w:rsidR="009F37C8" w:rsidRPr="00AC4E89">
        <w:rPr>
          <w:rFonts w:ascii="Trebuchet MS" w:hAnsi="Trebuchet MS"/>
          <w:spacing w:val="4"/>
          <w:sz w:val="20"/>
          <w:szCs w:val="20"/>
        </w:rPr>
        <w:t>s.</w:t>
      </w:r>
    </w:p>
    <w:p w14:paraId="0FE469FF" w14:textId="77777777" w:rsidR="003019B2" w:rsidRPr="00AC4E89" w:rsidRDefault="003019B2" w:rsidP="003019B2">
      <w:pPr>
        <w:pStyle w:val="Text1"/>
        <w:numPr>
          <w:ilvl w:val="0"/>
          <w:numId w:val="7"/>
        </w:numPr>
        <w:spacing w:after="0"/>
        <w:ind w:left="709" w:hanging="352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Other services.</w:t>
      </w:r>
    </w:p>
    <w:p w14:paraId="4F76BEA9" w14:textId="77777777" w:rsidR="00D14D10" w:rsidRPr="00AC4E89" w:rsidRDefault="00D14D10" w:rsidP="00D14D10">
      <w:pPr>
        <w:pStyle w:val="Text1"/>
        <w:spacing w:before="120" w:after="120"/>
        <w:ind w:left="0"/>
        <w:rPr>
          <w:rFonts w:ascii="Trebuchet MS" w:hAnsi="Trebuchet MS"/>
          <w:spacing w:val="4"/>
          <w:sz w:val="20"/>
          <w:szCs w:val="20"/>
        </w:rPr>
      </w:pPr>
      <w:r w:rsidRPr="00AC4E89">
        <w:rPr>
          <w:rFonts w:ascii="Trebuchet MS" w:hAnsi="Trebuchet MS"/>
          <w:spacing w:val="4"/>
          <w:sz w:val="20"/>
          <w:szCs w:val="20"/>
        </w:rPr>
        <w:t>The testing is provisionally planned to start Q1, 2016 and end Q3, 2016. This timeline may change.</w:t>
      </w:r>
    </w:p>
    <w:sectPr w:rsidR="00D14D10" w:rsidRPr="00AC4E89" w:rsidSect="005B2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8" w:right="1134" w:bottom="1276" w:left="1134" w:header="562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2779F" w14:textId="77777777" w:rsidR="003140E8" w:rsidRDefault="003140E8">
      <w:r>
        <w:separator/>
      </w:r>
    </w:p>
  </w:endnote>
  <w:endnote w:type="continuationSeparator" w:id="0">
    <w:p w14:paraId="6CC6CE51" w14:textId="77777777" w:rsidR="003140E8" w:rsidRDefault="0031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3F8E9" w14:textId="77777777" w:rsidR="00097C63" w:rsidRDefault="00097C63" w:rsidP="00CD28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0BDB1" w14:textId="77777777" w:rsidR="00097C63" w:rsidRDefault="00097C63" w:rsidP="001724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4A85F" w14:textId="77777777" w:rsidR="00A03709" w:rsidRPr="00172461" w:rsidRDefault="003140E8" w:rsidP="000179BA">
    <w:pPr>
      <w:pStyle w:val="Footer"/>
      <w:tabs>
        <w:tab w:val="left" w:pos="2805"/>
      </w:tabs>
      <w:ind w:left="0" w:right="360"/>
      <w:rPr>
        <w:rFonts w:ascii="Cambria" w:hAnsi="Cambria"/>
        <w:b w:val="0"/>
        <w:color w:val="001C99"/>
        <w:sz w:val="18"/>
        <w:szCs w:val="18"/>
      </w:rPr>
    </w:pPr>
    <w:r>
      <w:rPr>
        <w:noProof/>
      </w:rPr>
      <w:pict w14:anchorId="443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4" o:spid="_x0000_s2063" type="#_x0000_t75" style="position:absolute;margin-left:0;margin-top:779.65pt;width:74.25pt;height:36.75pt;z-index:-1;visibility:visible;mso-position-vertical-relative:page" wrapcoords="5673 0 3273 882 436 5290 -218 10580 0 14988 1091 20718 4582 21159 4582 21159 6764 21159 21382 20718 21600 13665 21600 6612 17236 4408 6982 0 5673 0">
          <v:imagedata r:id="rId1" o:title=""/>
          <w10:wrap type="tight" anchory="page"/>
        </v:shape>
      </w:pict>
    </w:r>
  </w:p>
  <w:p w14:paraId="730C1834" w14:textId="77777777" w:rsidR="00A03709" w:rsidRPr="00622126" w:rsidRDefault="00A03709" w:rsidP="00A03709">
    <w:pPr>
      <w:pStyle w:val="Footer"/>
      <w:framePr w:wrap="around" w:vAnchor="text" w:hAnchor="page" w:x="10145" w:y="126"/>
      <w:rPr>
        <w:rStyle w:val="PageNumber"/>
        <w:b w:val="0"/>
        <w:color w:val="0A3296"/>
        <w:sz w:val="18"/>
        <w:szCs w:val="18"/>
      </w:rPr>
    </w:pPr>
    <w:r w:rsidRPr="00622126">
      <w:rPr>
        <w:rStyle w:val="PageNumber"/>
        <w:b w:val="0"/>
        <w:color w:val="0A3296"/>
        <w:sz w:val="18"/>
        <w:szCs w:val="18"/>
      </w:rPr>
      <w:fldChar w:fldCharType="begin"/>
    </w:r>
    <w:r w:rsidRPr="00622126">
      <w:rPr>
        <w:rStyle w:val="PageNumber"/>
        <w:b w:val="0"/>
        <w:color w:val="0A3296"/>
        <w:sz w:val="18"/>
        <w:szCs w:val="18"/>
      </w:rPr>
      <w:instrText xml:space="preserve">PAGE  </w:instrText>
    </w:r>
    <w:r w:rsidRPr="00622126">
      <w:rPr>
        <w:rStyle w:val="PageNumber"/>
        <w:b w:val="0"/>
        <w:color w:val="0A3296"/>
        <w:sz w:val="18"/>
        <w:szCs w:val="18"/>
      </w:rPr>
      <w:fldChar w:fldCharType="separate"/>
    </w:r>
    <w:r w:rsidR="00E17176">
      <w:rPr>
        <w:rStyle w:val="PageNumber"/>
        <w:b w:val="0"/>
        <w:noProof/>
        <w:color w:val="0A3296"/>
        <w:sz w:val="18"/>
        <w:szCs w:val="18"/>
      </w:rPr>
      <w:t>2</w:t>
    </w:r>
    <w:r w:rsidRPr="00622126">
      <w:rPr>
        <w:rStyle w:val="PageNumber"/>
        <w:b w:val="0"/>
        <w:color w:val="0A3296"/>
        <w:sz w:val="18"/>
        <w:szCs w:val="18"/>
      </w:rPr>
      <w:fldChar w:fldCharType="end"/>
    </w:r>
  </w:p>
  <w:p w14:paraId="32097EF9" w14:textId="77777777" w:rsidR="00A03709" w:rsidRPr="00840655" w:rsidRDefault="00A03709" w:rsidP="00A03709">
    <w:pPr>
      <w:tabs>
        <w:tab w:val="left" w:pos="2618"/>
        <w:tab w:val="center" w:pos="4320"/>
        <w:tab w:val="right" w:pos="8640"/>
      </w:tabs>
      <w:spacing w:line="260" w:lineRule="atLeast"/>
      <w:ind w:right="357"/>
      <w:jc w:val="center"/>
      <w:rPr>
        <w:b w:val="0"/>
        <w:color w:val="0A3296"/>
        <w:sz w:val="18"/>
        <w:szCs w:val="18"/>
      </w:rPr>
    </w:pPr>
    <w:r>
      <w:rPr>
        <w:b w:val="0"/>
        <w:color w:val="0A3296"/>
        <w:sz w:val="18"/>
        <w:szCs w:val="18"/>
      </w:rPr>
      <w:t>Call for tender for laboratory testing</w:t>
    </w:r>
    <w:r w:rsidRPr="00840655">
      <w:rPr>
        <w:b w:val="0"/>
        <w:color w:val="0A3296"/>
        <w:sz w:val="18"/>
        <w:szCs w:val="18"/>
      </w:rPr>
      <w:t xml:space="preserve">, </w:t>
    </w:r>
    <w:r>
      <w:rPr>
        <w:b w:val="0"/>
        <w:color w:val="0A3296"/>
        <w:sz w:val="18"/>
        <w:szCs w:val="18"/>
      </w:rPr>
      <w:t>EEPLIANT WP6 Heaters</w:t>
    </w:r>
  </w:p>
  <w:p w14:paraId="3158E881" w14:textId="77777777" w:rsidR="00A03709" w:rsidRPr="00EC4F2B" w:rsidRDefault="00A03709" w:rsidP="00A03709">
    <w:pPr>
      <w:pStyle w:val="Footer"/>
      <w:ind w:right="360"/>
      <w:rPr>
        <w:b w:val="0"/>
        <w:color w:val="0A3296"/>
        <w:sz w:val="18"/>
        <w:szCs w:val="18"/>
      </w:rPr>
    </w:pPr>
    <w:r w:rsidRPr="00EC4F2B">
      <w:rPr>
        <w:rStyle w:val="PageNumber"/>
        <w:b w:val="0"/>
        <w:color w:val="0A3296"/>
      </w:rPr>
      <w:tab/>
    </w:r>
    <w:r w:rsidRPr="00EC4F2B">
      <w:rPr>
        <w:rStyle w:val="PageNumber"/>
        <w:b w:val="0"/>
        <w:color w:val="0A3296"/>
      </w:rPr>
      <w:tab/>
    </w:r>
  </w:p>
  <w:p w14:paraId="3ADC72BB" w14:textId="77777777" w:rsidR="00A03709" w:rsidRPr="00840655" w:rsidRDefault="00A03709" w:rsidP="00A03709">
    <w:pPr>
      <w:pStyle w:val="Footer"/>
      <w:tabs>
        <w:tab w:val="left" w:pos="2618"/>
      </w:tabs>
      <w:ind w:right="360"/>
      <w:jc w:val="center"/>
      <w:rPr>
        <w:b w:val="0"/>
        <w:color w:val="0A3296"/>
        <w:sz w:val="18"/>
        <w:szCs w:val="18"/>
        <w:lang w:val="fr-BE"/>
      </w:rPr>
    </w:pPr>
    <w:r w:rsidRPr="00840655">
      <w:rPr>
        <w:b w:val="0"/>
        <w:color w:val="0A3296"/>
        <w:sz w:val="18"/>
        <w:szCs w:val="18"/>
        <w:lang w:val="fr-BE"/>
      </w:rPr>
      <w:t>PROSAFE Office, Avenue des Arts/Kunstlaan 41, B-1040 Brussels, Belgium</w:t>
    </w:r>
  </w:p>
  <w:p w14:paraId="234A8D0A" w14:textId="1048B800" w:rsidR="00097C63" w:rsidRPr="00A03709" w:rsidRDefault="00A03709" w:rsidP="00A03709">
    <w:pPr>
      <w:tabs>
        <w:tab w:val="left" w:pos="2618"/>
        <w:tab w:val="center" w:pos="4320"/>
        <w:tab w:val="right" w:pos="8640"/>
      </w:tabs>
      <w:spacing w:line="260" w:lineRule="atLeast"/>
      <w:ind w:right="357"/>
      <w:jc w:val="center"/>
      <w:rPr>
        <w:b w:val="0"/>
        <w:color w:val="0A3296"/>
        <w:sz w:val="18"/>
        <w:szCs w:val="18"/>
        <w:lang w:val="fr-BE"/>
      </w:rPr>
    </w:pPr>
    <w:r w:rsidRPr="00840655">
      <w:rPr>
        <w:b w:val="0"/>
        <w:color w:val="0A3296"/>
        <w:sz w:val="18"/>
        <w:szCs w:val="18"/>
        <w:lang w:val="fr-BE"/>
      </w:rPr>
      <w:t>Tel</w:t>
    </w:r>
    <w:r w:rsidRPr="00840655">
      <w:rPr>
        <w:b w:val="0"/>
        <w:i/>
        <w:iCs/>
        <w:color w:val="0A3296"/>
        <w:sz w:val="18"/>
        <w:szCs w:val="18"/>
        <w:lang w:val="en-US"/>
      </w:rPr>
      <w:t>:+32 2 8080 996</w:t>
    </w:r>
    <w:r w:rsidRPr="00840655">
      <w:rPr>
        <w:b w:val="0"/>
        <w:color w:val="0A3296"/>
        <w:sz w:val="18"/>
        <w:szCs w:val="18"/>
        <w:lang w:val="fr-BE"/>
      </w:rPr>
      <w:t>; E-mail: info@prosafe.org</w:t>
    </w:r>
    <w:r>
      <w:rPr>
        <w:b w:val="0"/>
        <w:color w:val="0A3296"/>
        <w:sz w:val="18"/>
        <w:szCs w:val="18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E4949" w14:textId="77777777" w:rsidR="00097C63" w:rsidRPr="00622126" w:rsidRDefault="00097C63" w:rsidP="00CD28C9">
    <w:pPr>
      <w:pStyle w:val="Footer"/>
      <w:framePr w:wrap="around" w:vAnchor="text" w:hAnchor="margin" w:xAlign="right" w:y="1"/>
      <w:rPr>
        <w:rStyle w:val="PageNumber"/>
        <w:b w:val="0"/>
        <w:color w:val="0A3296"/>
        <w:sz w:val="18"/>
        <w:szCs w:val="18"/>
      </w:rPr>
    </w:pPr>
    <w:r w:rsidRPr="00622126">
      <w:rPr>
        <w:rStyle w:val="PageNumber"/>
        <w:b w:val="0"/>
        <w:color w:val="0A3296"/>
        <w:sz w:val="18"/>
        <w:szCs w:val="18"/>
      </w:rPr>
      <w:fldChar w:fldCharType="begin"/>
    </w:r>
    <w:r w:rsidRPr="00622126">
      <w:rPr>
        <w:rStyle w:val="PageNumber"/>
        <w:b w:val="0"/>
        <w:color w:val="0A3296"/>
        <w:sz w:val="18"/>
        <w:szCs w:val="18"/>
      </w:rPr>
      <w:instrText xml:space="preserve">PAGE  </w:instrText>
    </w:r>
    <w:r w:rsidRPr="00622126">
      <w:rPr>
        <w:rStyle w:val="PageNumber"/>
        <w:b w:val="0"/>
        <w:color w:val="0A3296"/>
        <w:sz w:val="18"/>
        <w:szCs w:val="18"/>
      </w:rPr>
      <w:fldChar w:fldCharType="separate"/>
    </w:r>
    <w:r w:rsidR="00E17176">
      <w:rPr>
        <w:rStyle w:val="PageNumber"/>
        <w:b w:val="0"/>
        <w:noProof/>
        <w:color w:val="0A3296"/>
        <w:sz w:val="18"/>
        <w:szCs w:val="18"/>
      </w:rPr>
      <w:t>1</w:t>
    </w:r>
    <w:r w:rsidRPr="00622126">
      <w:rPr>
        <w:rStyle w:val="PageNumber"/>
        <w:b w:val="0"/>
        <w:color w:val="0A3296"/>
        <w:sz w:val="18"/>
        <w:szCs w:val="18"/>
      </w:rPr>
      <w:fldChar w:fldCharType="end"/>
    </w:r>
  </w:p>
  <w:p w14:paraId="29763E3C" w14:textId="7B78DBFB" w:rsidR="000179BA" w:rsidRPr="00E17176" w:rsidRDefault="000179BA" w:rsidP="000179BA">
    <w:pPr>
      <w:pStyle w:val="Footer"/>
      <w:ind w:right="360"/>
      <w:jc w:val="center"/>
      <w:rPr>
        <w:b w:val="0"/>
        <w:color w:val="0A3296"/>
        <w:sz w:val="18"/>
        <w:szCs w:val="18"/>
      </w:rPr>
    </w:pPr>
    <w:r>
      <w:rPr>
        <w:b w:val="0"/>
        <w:color w:val="0A3296"/>
        <w:sz w:val="18"/>
        <w:szCs w:val="18"/>
      </w:rPr>
      <w:t>Call for tender for laboratory testing</w:t>
    </w:r>
    <w:r w:rsidRPr="00840655">
      <w:rPr>
        <w:b w:val="0"/>
        <w:color w:val="0A3296"/>
        <w:sz w:val="18"/>
        <w:szCs w:val="18"/>
      </w:rPr>
      <w:t xml:space="preserve">, </w:t>
    </w:r>
    <w:r>
      <w:rPr>
        <w:b w:val="0"/>
        <w:color w:val="0A3296"/>
        <w:sz w:val="18"/>
        <w:szCs w:val="18"/>
      </w:rPr>
      <w:t>EEPLIANT WP6 Heaters</w:t>
    </w:r>
  </w:p>
  <w:p w14:paraId="383E3E04" w14:textId="77777777" w:rsidR="000179BA" w:rsidRPr="00EC4F2B" w:rsidRDefault="000179BA" w:rsidP="000179BA">
    <w:pPr>
      <w:pStyle w:val="Footer"/>
      <w:ind w:right="360"/>
      <w:rPr>
        <w:b w:val="0"/>
        <w:color w:val="0A3296"/>
        <w:sz w:val="18"/>
        <w:szCs w:val="18"/>
      </w:rPr>
    </w:pPr>
    <w:r w:rsidRPr="00EC4F2B">
      <w:rPr>
        <w:rStyle w:val="PageNumber"/>
        <w:b w:val="0"/>
        <w:color w:val="0A3296"/>
      </w:rPr>
      <w:tab/>
    </w:r>
    <w:r w:rsidRPr="00EC4F2B">
      <w:rPr>
        <w:rStyle w:val="PageNumber"/>
        <w:b w:val="0"/>
        <w:color w:val="0A3296"/>
      </w:rPr>
      <w:tab/>
    </w:r>
  </w:p>
  <w:p w14:paraId="46DDFE76" w14:textId="77777777" w:rsidR="000179BA" w:rsidRPr="00840655" w:rsidRDefault="000179BA" w:rsidP="000179BA">
    <w:pPr>
      <w:pStyle w:val="Footer"/>
      <w:tabs>
        <w:tab w:val="left" w:pos="2618"/>
      </w:tabs>
      <w:ind w:right="360"/>
      <w:jc w:val="center"/>
      <w:rPr>
        <w:b w:val="0"/>
        <w:color w:val="0A3296"/>
        <w:sz w:val="18"/>
        <w:szCs w:val="18"/>
        <w:lang w:val="fr-BE"/>
      </w:rPr>
    </w:pPr>
    <w:r w:rsidRPr="00840655">
      <w:rPr>
        <w:b w:val="0"/>
        <w:color w:val="0A3296"/>
        <w:sz w:val="18"/>
        <w:szCs w:val="18"/>
        <w:lang w:val="fr-BE"/>
      </w:rPr>
      <w:t>PROSAFE Office, Avenue des Arts/Kunstlaan 41, B-1040 Brussels, Belgium</w:t>
    </w:r>
  </w:p>
  <w:p w14:paraId="6CFA0252" w14:textId="0A193238" w:rsidR="00097C63" w:rsidRPr="00092EBF" w:rsidRDefault="000179BA" w:rsidP="000179BA">
    <w:pPr>
      <w:tabs>
        <w:tab w:val="left" w:pos="2618"/>
        <w:tab w:val="center" w:pos="4320"/>
        <w:tab w:val="right" w:pos="8640"/>
      </w:tabs>
      <w:spacing w:line="260" w:lineRule="atLeast"/>
      <w:ind w:right="357"/>
      <w:jc w:val="center"/>
      <w:rPr>
        <w:b w:val="0"/>
        <w:color w:val="0A3296"/>
        <w:sz w:val="18"/>
        <w:szCs w:val="18"/>
        <w:lang w:val="fr-BE"/>
      </w:rPr>
    </w:pPr>
    <w:r w:rsidRPr="00840655">
      <w:rPr>
        <w:b w:val="0"/>
        <w:color w:val="0A3296"/>
        <w:sz w:val="18"/>
        <w:szCs w:val="18"/>
        <w:lang w:val="fr-BE"/>
      </w:rPr>
      <w:t>Tel</w:t>
    </w:r>
    <w:r w:rsidRPr="00840655">
      <w:rPr>
        <w:b w:val="0"/>
        <w:i/>
        <w:iCs/>
        <w:color w:val="0A3296"/>
        <w:sz w:val="18"/>
        <w:szCs w:val="18"/>
        <w:lang w:val="en-US"/>
      </w:rPr>
      <w:t>:+32 2 8080 996</w:t>
    </w:r>
    <w:r w:rsidRPr="00840655">
      <w:rPr>
        <w:b w:val="0"/>
        <w:color w:val="0A3296"/>
        <w:sz w:val="18"/>
        <w:szCs w:val="18"/>
        <w:lang w:val="fr-BE"/>
      </w:rPr>
      <w:t>; E-mail: info@prosafe.org</w:t>
    </w:r>
    <w:r>
      <w:rPr>
        <w:b w:val="0"/>
        <w:color w:val="0A3296"/>
        <w:sz w:val="18"/>
        <w:szCs w:val="18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4C562" w14:textId="77777777" w:rsidR="003140E8" w:rsidRDefault="003140E8">
      <w:r>
        <w:separator/>
      </w:r>
    </w:p>
  </w:footnote>
  <w:footnote w:type="continuationSeparator" w:id="0">
    <w:p w14:paraId="310468A3" w14:textId="77777777" w:rsidR="003140E8" w:rsidRDefault="0031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D8259" w14:textId="1867E679" w:rsidR="00E16636" w:rsidRDefault="00E166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0428F" w14:textId="650172F1" w:rsidR="00097C63" w:rsidRPr="00092EBF" w:rsidRDefault="00097C63" w:rsidP="00092EBF">
    <w:pPr>
      <w:pStyle w:val="Header"/>
      <w:tabs>
        <w:tab w:val="clear" w:pos="4320"/>
        <w:tab w:val="clear" w:pos="8640"/>
      </w:tabs>
      <w:jc w:val="right"/>
      <w:rPr>
        <w:b w:val="0"/>
        <w:color w:val="202480"/>
        <w:spacing w:val="4"/>
        <w:sz w:val="20"/>
        <w:szCs w:val="20"/>
        <w:lang w:val="en-US"/>
      </w:rPr>
    </w:pPr>
  </w:p>
  <w:p w14:paraId="4DE66F0B" w14:textId="77777777" w:rsidR="00097C63" w:rsidRDefault="00097C63" w:rsidP="00080AAB">
    <w:pPr>
      <w:pStyle w:val="Header"/>
      <w:ind w:left="0"/>
      <w:jc w:val="right"/>
      <w:rPr>
        <w:b w:val="0"/>
        <w:color w:val="000000"/>
        <w:sz w:val="20"/>
        <w:szCs w:val="20"/>
      </w:rPr>
    </w:pPr>
  </w:p>
  <w:p w14:paraId="1C3EE605" w14:textId="77777777" w:rsidR="00092EBF" w:rsidRPr="00080AAB" w:rsidRDefault="00092EBF" w:rsidP="00080AAB">
    <w:pPr>
      <w:pStyle w:val="Header"/>
      <w:ind w:left="0"/>
      <w:jc w:val="right"/>
      <w:rPr>
        <w:b w:val="0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E8BE9" w14:textId="77777777" w:rsidR="009453C0" w:rsidRDefault="003140E8" w:rsidP="009453C0">
    <w:pPr>
      <w:pStyle w:val="Header"/>
      <w:ind w:left="142"/>
      <w:rPr>
        <w:lang w:val="en-US"/>
      </w:rPr>
    </w:pPr>
    <w:r>
      <w:rPr>
        <w:noProof/>
      </w:rPr>
      <w:pict w14:anchorId="3D2FB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186.9pt;margin-top:-4.1pt;width:116.1pt;height:67.55pt;z-index:2">
          <v:imagedata r:id="rId1" o:title="logo_4_for-site"/>
          <w10:wrap type="square"/>
        </v:shape>
      </w:pict>
    </w:r>
    <w:r>
      <w:rPr>
        <w:noProof/>
        <w:lang w:val="it-IT" w:eastAsia="it-IT"/>
      </w:rPr>
      <w:pict w14:anchorId="69C6B496">
        <v:shape id="_x0000_s2061" type="#_x0000_t75" style="position:absolute;left:0;text-align:left;margin-left:354.5pt;margin-top:13pt;width:125.25pt;height:32.05pt;z-index:1">
          <v:imagedata r:id="rId2" o:title="EU-logo"/>
          <w10:wrap type="square"/>
        </v:shape>
      </w:pict>
    </w:r>
    <w:r>
      <w:rPr>
        <w:noProof/>
        <w:lang w:val="da-DK" w:eastAsia="da-DK"/>
      </w:rPr>
      <w:pict w14:anchorId="070AC7C5">
        <v:shape id="Billede 4" o:spid="_x0000_i1025" type="#_x0000_t75" style="width:108.6pt;height:57pt;visibility:visible">
          <v:imagedata r:id="rId3" o:title=""/>
        </v:shape>
      </w:pict>
    </w:r>
  </w:p>
  <w:p w14:paraId="346A3E17" w14:textId="77777777" w:rsidR="009453C0" w:rsidRDefault="009453C0" w:rsidP="009453C0">
    <w:pPr>
      <w:pStyle w:val="Header"/>
      <w:rPr>
        <w:lang w:val="en-US"/>
      </w:rPr>
    </w:pPr>
  </w:p>
  <w:p w14:paraId="78302BC7" w14:textId="77777777" w:rsidR="00092EBF" w:rsidRPr="009453C0" w:rsidRDefault="00092EBF" w:rsidP="009453C0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103"/>
    <w:multiLevelType w:val="multilevel"/>
    <w:tmpl w:val="702E30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2"/>
      <w:numFmt w:val="decimal"/>
      <w:lvlText w:val="%3.1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D66865"/>
    <w:multiLevelType w:val="hybridMultilevel"/>
    <w:tmpl w:val="9B6E5D9E"/>
    <w:lvl w:ilvl="0" w:tplc="ED20A4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3100"/>
    <w:multiLevelType w:val="multilevel"/>
    <w:tmpl w:val="56A45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1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297E20"/>
    <w:multiLevelType w:val="hybridMultilevel"/>
    <w:tmpl w:val="DF1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B38B8"/>
    <w:multiLevelType w:val="multilevel"/>
    <w:tmpl w:val="E9C4A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16711FE"/>
    <w:multiLevelType w:val="hybridMultilevel"/>
    <w:tmpl w:val="51106D3E"/>
    <w:lvl w:ilvl="0" w:tplc="F6B65974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23D25"/>
    <w:multiLevelType w:val="multilevel"/>
    <w:tmpl w:val="477CC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F95014"/>
    <w:multiLevelType w:val="hybridMultilevel"/>
    <w:tmpl w:val="8776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46547"/>
    <w:multiLevelType w:val="hybridMultilevel"/>
    <w:tmpl w:val="65D0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1858"/>
    <w:multiLevelType w:val="hybridMultilevel"/>
    <w:tmpl w:val="253498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E0235A"/>
    <w:multiLevelType w:val="hybridMultilevel"/>
    <w:tmpl w:val="1AA0F1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D0CEA"/>
    <w:multiLevelType w:val="hybridMultilevel"/>
    <w:tmpl w:val="4C7A7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5995728D"/>
    <w:multiLevelType w:val="hybridMultilevel"/>
    <w:tmpl w:val="DD56DA6C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D2DFE"/>
    <w:multiLevelType w:val="hybridMultilevel"/>
    <w:tmpl w:val="D5C6A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308010A"/>
    <w:multiLevelType w:val="hybridMultilevel"/>
    <w:tmpl w:val="FDE24A18"/>
    <w:lvl w:ilvl="0" w:tplc="F6B65974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23B12"/>
    <w:multiLevelType w:val="hybridMultilevel"/>
    <w:tmpl w:val="A6CED51A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9306D"/>
    <w:multiLevelType w:val="hybridMultilevel"/>
    <w:tmpl w:val="A74E0436"/>
    <w:lvl w:ilvl="0" w:tplc="38EACCC2">
      <w:start w:val="6"/>
      <w:numFmt w:val="bullet"/>
      <w:lvlText w:val="•"/>
      <w:lvlJc w:val="left"/>
      <w:pPr>
        <w:ind w:left="1080" w:hanging="72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C2C63"/>
    <w:multiLevelType w:val="hybridMultilevel"/>
    <w:tmpl w:val="4DF88632"/>
    <w:lvl w:ilvl="0" w:tplc="6DF6D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A657F"/>
    <w:multiLevelType w:val="hybridMultilevel"/>
    <w:tmpl w:val="53DEDBBC"/>
    <w:lvl w:ilvl="0" w:tplc="1BFCD9A0">
      <w:start w:val="1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62" w:hanging="360"/>
      </w:pPr>
    </w:lvl>
    <w:lvl w:ilvl="2" w:tplc="0406001B" w:tentative="1">
      <w:start w:val="1"/>
      <w:numFmt w:val="lowerRoman"/>
      <w:lvlText w:val="%3."/>
      <w:lvlJc w:val="right"/>
      <w:pPr>
        <w:ind w:left="2282" w:hanging="180"/>
      </w:pPr>
    </w:lvl>
    <w:lvl w:ilvl="3" w:tplc="0406000F" w:tentative="1">
      <w:start w:val="1"/>
      <w:numFmt w:val="decimal"/>
      <w:lvlText w:val="%4."/>
      <w:lvlJc w:val="left"/>
      <w:pPr>
        <w:ind w:left="3002" w:hanging="360"/>
      </w:pPr>
    </w:lvl>
    <w:lvl w:ilvl="4" w:tplc="04060019" w:tentative="1">
      <w:start w:val="1"/>
      <w:numFmt w:val="lowerLetter"/>
      <w:lvlText w:val="%5."/>
      <w:lvlJc w:val="left"/>
      <w:pPr>
        <w:ind w:left="3722" w:hanging="360"/>
      </w:pPr>
    </w:lvl>
    <w:lvl w:ilvl="5" w:tplc="0406001B" w:tentative="1">
      <w:start w:val="1"/>
      <w:numFmt w:val="lowerRoman"/>
      <w:lvlText w:val="%6."/>
      <w:lvlJc w:val="right"/>
      <w:pPr>
        <w:ind w:left="4442" w:hanging="180"/>
      </w:pPr>
    </w:lvl>
    <w:lvl w:ilvl="6" w:tplc="0406000F" w:tentative="1">
      <w:start w:val="1"/>
      <w:numFmt w:val="decimal"/>
      <w:lvlText w:val="%7."/>
      <w:lvlJc w:val="left"/>
      <w:pPr>
        <w:ind w:left="5162" w:hanging="360"/>
      </w:pPr>
    </w:lvl>
    <w:lvl w:ilvl="7" w:tplc="04060019" w:tentative="1">
      <w:start w:val="1"/>
      <w:numFmt w:val="lowerLetter"/>
      <w:lvlText w:val="%8."/>
      <w:lvlJc w:val="left"/>
      <w:pPr>
        <w:ind w:left="5882" w:hanging="360"/>
      </w:pPr>
    </w:lvl>
    <w:lvl w:ilvl="8" w:tplc="040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>
    <w:nsid w:val="7FBB072D"/>
    <w:multiLevelType w:val="hybridMultilevel"/>
    <w:tmpl w:val="DFB8294C"/>
    <w:lvl w:ilvl="0" w:tplc="6DF6D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5"/>
  </w:num>
  <w:num w:numId="11">
    <w:abstractNumId w:val="17"/>
  </w:num>
  <w:num w:numId="12">
    <w:abstractNumId w:val="20"/>
  </w:num>
  <w:num w:numId="13">
    <w:abstractNumId w:val="16"/>
  </w:num>
  <w:num w:numId="14">
    <w:abstractNumId w:val="3"/>
  </w:num>
  <w:num w:numId="15">
    <w:abstractNumId w:val="11"/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87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CD3"/>
    <w:rsid w:val="00011844"/>
    <w:rsid w:val="000179BA"/>
    <w:rsid w:val="000244A3"/>
    <w:rsid w:val="00080AAB"/>
    <w:rsid w:val="00092EBF"/>
    <w:rsid w:val="00097C63"/>
    <w:rsid w:val="00105A29"/>
    <w:rsid w:val="0011140A"/>
    <w:rsid w:val="001445B8"/>
    <w:rsid w:val="0015057F"/>
    <w:rsid w:val="00156FAE"/>
    <w:rsid w:val="00172461"/>
    <w:rsid w:val="00197B75"/>
    <w:rsid w:val="001B188D"/>
    <w:rsid w:val="001C662A"/>
    <w:rsid w:val="001D283E"/>
    <w:rsid w:val="001E6221"/>
    <w:rsid w:val="001F1C92"/>
    <w:rsid w:val="001F61B6"/>
    <w:rsid w:val="002161D0"/>
    <w:rsid w:val="0021708F"/>
    <w:rsid w:val="0022475B"/>
    <w:rsid w:val="00236D92"/>
    <w:rsid w:val="00254979"/>
    <w:rsid w:val="0026194C"/>
    <w:rsid w:val="002745DC"/>
    <w:rsid w:val="00281AF3"/>
    <w:rsid w:val="002860E7"/>
    <w:rsid w:val="002872EF"/>
    <w:rsid w:val="00295BF2"/>
    <w:rsid w:val="002D1D31"/>
    <w:rsid w:val="002F7E76"/>
    <w:rsid w:val="003015AB"/>
    <w:rsid w:val="003019B2"/>
    <w:rsid w:val="003140E8"/>
    <w:rsid w:val="003354D1"/>
    <w:rsid w:val="00335C83"/>
    <w:rsid w:val="0034172F"/>
    <w:rsid w:val="00363043"/>
    <w:rsid w:val="003839B6"/>
    <w:rsid w:val="0038637F"/>
    <w:rsid w:val="00395B30"/>
    <w:rsid w:val="003A6782"/>
    <w:rsid w:val="003B4F66"/>
    <w:rsid w:val="003C0625"/>
    <w:rsid w:val="003D0377"/>
    <w:rsid w:val="00444B7F"/>
    <w:rsid w:val="00454992"/>
    <w:rsid w:val="004638E2"/>
    <w:rsid w:val="004678DF"/>
    <w:rsid w:val="00473FBA"/>
    <w:rsid w:val="00484E78"/>
    <w:rsid w:val="00487708"/>
    <w:rsid w:val="00487F2F"/>
    <w:rsid w:val="004978C3"/>
    <w:rsid w:val="004E0CF2"/>
    <w:rsid w:val="004E1F59"/>
    <w:rsid w:val="004F3E79"/>
    <w:rsid w:val="00504C0B"/>
    <w:rsid w:val="00530197"/>
    <w:rsid w:val="005452E0"/>
    <w:rsid w:val="005736C1"/>
    <w:rsid w:val="00593D7B"/>
    <w:rsid w:val="005B2427"/>
    <w:rsid w:val="005B2834"/>
    <w:rsid w:val="005D3D0C"/>
    <w:rsid w:val="005E1EB3"/>
    <w:rsid w:val="005E4D58"/>
    <w:rsid w:val="005F5FC5"/>
    <w:rsid w:val="00600E83"/>
    <w:rsid w:val="006040FE"/>
    <w:rsid w:val="00622126"/>
    <w:rsid w:val="006237BF"/>
    <w:rsid w:val="00660CB6"/>
    <w:rsid w:val="006644E5"/>
    <w:rsid w:val="00685F48"/>
    <w:rsid w:val="00690F97"/>
    <w:rsid w:val="006A716A"/>
    <w:rsid w:val="006B201F"/>
    <w:rsid w:val="006B5199"/>
    <w:rsid w:val="006B7340"/>
    <w:rsid w:val="006E3458"/>
    <w:rsid w:val="006F0B30"/>
    <w:rsid w:val="00700115"/>
    <w:rsid w:val="007175D4"/>
    <w:rsid w:val="007310EF"/>
    <w:rsid w:val="0073606E"/>
    <w:rsid w:val="00736D04"/>
    <w:rsid w:val="0074226C"/>
    <w:rsid w:val="007517FF"/>
    <w:rsid w:val="00753939"/>
    <w:rsid w:val="007602AB"/>
    <w:rsid w:val="00763504"/>
    <w:rsid w:val="00772B95"/>
    <w:rsid w:val="0078285F"/>
    <w:rsid w:val="007921FC"/>
    <w:rsid w:val="00797957"/>
    <w:rsid w:val="007B13F2"/>
    <w:rsid w:val="007C048E"/>
    <w:rsid w:val="007C2920"/>
    <w:rsid w:val="007D6954"/>
    <w:rsid w:val="007D72BC"/>
    <w:rsid w:val="007E3DFE"/>
    <w:rsid w:val="008034F0"/>
    <w:rsid w:val="008071C4"/>
    <w:rsid w:val="00836B57"/>
    <w:rsid w:val="00840655"/>
    <w:rsid w:val="00852414"/>
    <w:rsid w:val="00860279"/>
    <w:rsid w:val="00867C60"/>
    <w:rsid w:val="00876615"/>
    <w:rsid w:val="008A01AB"/>
    <w:rsid w:val="008A59FE"/>
    <w:rsid w:val="008B1713"/>
    <w:rsid w:val="008B240C"/>
    <w:rsid w:val="008B7226"/>
    <w:rsid w:val="008C1584"/>
    <w:rsid w:val="008F0BC3"/>
    <w:rsid w:val="00920D22"/>
    <w:rsid w:val="009343E7"/>
    <w:rsid w:val="009355F6"/>
    <w:rsid w:val="009453C0"/>
    <w:rsid w:val="00965543"/>
    <w:rsid w:val="0097572A"/>
    <w:rsid w:val="00987038"/>
    <w:rsid w:val="009C11F0"/>
    <w:rsid w:val="009C267E"/>
    <w:rsid w:val="009D6CF1"/>
    <w:rsid w:val="009E11BB"/>
    <w:rsid w:val="009F37C8"/>
    <w:rsid w:val="00A03709"/>
    <w:rsid w:val="00A11CD3"/>
    <w:rsid w:val="00A1245E"/>
    <w:rsid w:val="00A34655"/>
    <w:rsid w:val="00A4200E"/>
    <w:rsid w:val="00A4424A"/>
    <w:rsid w:val="00A540AC"/>
    <w:rsid w:val="00A55668"/>
    <w:rsid w:val="00A74CDD"/>
    <w:rsid w:val="00A77D9D"/>
    <w:rsid w:val="00AA34F9"/>
    <w:rsid w:val="00AC074E"/>
    <w:rsid w:val="00AC4E89"/>
    <w:rsid w:val="00AC4F99"/>
    <w:rsid w:val="00AE1B3F"/>
    <w:rsid w:val="00AF0058"/>
    <w:rsid w:val="00AF51CC"/>
    <w:rsid w:val="00AF62F2"/>
    <w:rsid w:val="00B05ED0"/>
    <w:rsid w:val="00B07F7F"/>
    <w:rsid w:val="00B10091"/>
    <w:rsid w:val="00B13205"/>
    <w:rsid w:val="00B25881"/>
    <w:rsid w:val="00B34376"/>
    <w:rsid w:val="00B45292"/>
    <w:rsid w:val="00B610B5"/>
    <w:rsid w:val="00B629CD"/>
    <w:rsid w:val="00B80B61"/>
    <w:rsid w:val="00BD3224"/>
    <w:rsid w:val="00BE393B"/>
    <w:rsid w:val="00BE63DC"/>
    <w:rsid w:val="00C25133"/>
    <w:rsid w:val="00C458AB"/>
    <w:rsid w:val="00C62367"/>
    <w:rsid w:val="00CC2880"/>
    <w:rsid w:val="00CD28C9"/>
    <w:rsid w:val="00D14D10"/>
    <w:rsid w:val="00D32A09"/>
    <w:rsid w:val="00D405DD"/>
    <w:rsid w:val="00D52F90"/>
    <w:rsid w:val="00D70D96"/>
    <w:rsid w:val="00D75F9E"/>
    <w:rsid w:val="00D8202B"/>
    <w:rsid w:val="00D82687"/>
    <w:rsid w:val="00D82C37"/>
    <w:rsid w:val="00DA5CCE"/>
    <w:rsid w:val="00DC03A5"/>
    <w:rsid w:val="00DC2F96"/>
    <w:rsid w:val="00DD62AC"/>
    <w:rsid w:val="00DF341A"/>
    <w:rsid w:val="00DF6587"/>
    <w:rsid w:val="00E16636"/>
    <w:rsid w:val="00E17176"/>
    <w:rsid w:val="00E25CB4"/>
    <w:rsid w:val="00E37159"/>
    <w:rsid w:val="00E61621"/>
    <w:rsid w:val="00EA27FA"/>
    <w:rsid w:val="00EB7319"/>
    <w:rsid w:val="00EC6BE9"/>
    <w:rsid w:val="00ED0D0A"/>
    <w:rsid w:val="00ED37FC"/>
    <w:rsid w:val="00F10A20"/>
    <w:rsid w:val="00F23F20"/>
    <w:rsid w:val="00F270A5"/>
    <w:rsid w:val="00F31071"/>
    <w:rsid w:val="00F319E2"/>
    <w:rsid w:val="00F32E5E"/>
    <w:rsid w:val="00F36723"/>
    <w:rsid w:val="00F4377E"/>
    <w:rsid w:val="00F62C31"/>
    <w:rsid w:val="00F825DB"/>
    <w:rsid w:val="00F879AD"/>
    <w:rsid w:val="00F90275"/>
    <w:rsid w:val="00FA605D"/>
    <w:rsid w:val="00FC3219"/>
    <w:rsid w:val="00FC798C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66702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5F6"/>
    <w:pPr>
      <w:ind w:left="720"/>
    </w:pPr>
    <w:rPr>
      <w:rFonts w:ascii="Trebuchet MS" w:eastAsia="Calibri" w:hAnsi="Trebuchet MS"/>
      <w:b/>
      <w:color w:val="4600AA"/>
      <w:spacing w:val="6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A03709"/>
    <w:pPr>
      <w:keepNext/>
      <w:numPr>
        <w:numId w:val="16"/>
      </w:numPr>
      <w:spacing w:before="240" w:after="60"/>
      <w:ind w:left="426" w:hanging="426"/>
      <w:outlineLvl w:val="0"/>
    </w:pPr>
    <w:rPr>
      <w:rFonts w:eastAsia="Times New Roman"/>
      <w:bCs/>
      <w:color w:val="0A3296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270A5"/>
    <w:pPr>
      <w:tabs>
        <w:tab w:val="center" w:pos="4320"/>
        <w:tab w:val="right" w:pos="8640"/>
      </w:tabs>
    </w:pPr>
  </w:style>
  <w:style w:type="character" w:styleId="Hyperlink">
    <w:name w:val="Hyperlink"/>
    <w:rsid w:val="00473FBA"/>
    <w:rPr>
      <w:color w:val="0000FF"/>
      <w:u w:val="single"/>
    </w:rPr>
  </w:style>
  <w:style w:type="paragraph" w:styleId="NormalWeb">
    <w:name w:val="Normal (Web)"/>
    <w:basedOn w:val="Normal"/>
    <w:rsid w:val="00530197"/>
  </w:style>
  <w:style w:type="paragraph" w:styleId="List">
    <w:name w:val="List"/>
    <w:basedOn w:val="Normal"/>
    <w:semiHidden/>
    <w:unhideWhenUsed/>
    <w:rsid w:val="00484E78"/>
    <w:pPr>
      <w:ind w:left="283" w:hanging="283"/>
    </w:pPr>
    <w:rPr>
      <w:rFonts w:ascii="Times New Roman" w:hAnsi="Times New Roman"/>
      <w:b w:val="0"/>
      <w:color w:val="auto"/>
      <w:spacing w:val="0"/>
      <w:sz w:val="22"/>
      <w:szCs w:val="22"/>
    </w:rPr>
  </w:style>
  <w:style w:type="paragraph" w:styleId="ListBullet">
    <w:name w:val="List Bullet"/>
    <w:basedOn w:val="Normal"/>
    <w:semiHidden/>
    <w:unhideWhenUsed/>
    <w:rsid w:val="00484E78"/>
    <w:pPr>
      <w:tabs>
        <w:tab w:val="num" w:pos="360"/>
      </w:tabs>
      <w:spacing w:after="240"/>
      <w:ind w:left="0"/>
      <w:jc w:val="both"/>
    </w:pPr>
    <w:rPr>
      <w:rFonts w:ascii="Times New Roman" w:hAnsi="Times New Roman"/>
      <w:b w:val="0"/>
      <w:color w:val="auto"/>
      <w:spacing w:val="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84E78"/>
    <w:pPr>
      <w:ind w:left="0"/>
    </w:pPr>
    <w:rPr>
      <w:rFonts w:ascii="Times New Roman" w:hAnsi="Times New Roman"/>
      <w:b w:val="0"/>
      <w:color w:val="auto"/>
      <w:spacing w:val="0"/>
      <w:sz w:val="24"/>
      <w:szCs w:val="24"/>
    </w:rPr>
  </w:style>
  <w:style w:type="character" w:customStyle="1" w:styleId="BodyTextChar">
    <w:name w:val="Body Text Char"/>
    <w:link w:val="BodyText"/>
    <w:semiHidden/>
    <w:rsid w:val="00484E78"/>
    <w:rPr>
      <w:rFonts w:eastAsia="Calibri"/>
      <w:sz w:val="24"/>
      <w:szCs w:val="24"/>
      <w:lang w:val="en-GB" w:eastAsia="en-GB" w:bidi="ar-SA"/>
    </w:rPr>
  </w:style>
  <w:style w:type="paragraph" w:customStyle="1" w:styleId="Text1">
    <w:name w:val="Text 1"/>
    <w:basedOn w:val="Normal"/>
    <w:rsid w:val="00484E78"/>
    <w:pPr>
      <w:spacing w:after="240"/>
      <w:ind w:left="482"/>
      <w:jc w:val="both"/>
    </w:pPr>
    <w:rPr>
      <w:rFonts w:ascii="Times New Roman" w:hAnsi="Times New Roman"/>
      <w:b w:val="0"/>
      <w:color w:val="auto"/>
      <w:spacing w:val="0"/>
      <w:sz w:val="24"/>
      <w:szCs w:val="24"/>
    </w:rPr>
  </w:style>
  <w:style w:type="character" w:styleId="Strong">
    <w:name w:val="Strong"/>
    <w:qFormat/>
    <w:rsid w:val="00484E78"/>
    <w:rPr>
      <w:b/>
      <w:bCs/>
    </w:rPr>
  </w:style>
  <w:style w:type="character" w:styleId="PageNumber">
    <w:name w:val="page number"/>
    <w:basedOn w:val="DefaultParagraphFont"/>
    <w:rsid w:val="00172461"/>
  </w:style>
  <w:style w:type="character" w:styleId="CommentReference">
    <w:name w:val="annotation reference"/>
    <w:rsid w:val="00156F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6FAE"/>
    <w:rPr>
      <w:sz w:val="20"/>
      <w:szCs w:val="20"/>
    </w:rPr>
  </w:style>
  <w:style w:type="character" w:customStyle="1" w:styleId="CommentTextChar">
    <w:name w:val="Comment Text Char"/>
    <w:link w:val="CommentText"/>
    <w:rsid w:val="00156FAE"/>
    <w:rPr>
      <w:rFonts w:ascii="Trebuchet MS" w:eastAsia="Calibri" w:hAnsi="Trebuchet MS"/>
      <w:b/>
      <w:color w:val="4600AA"/>
      <w:spacing w:val="6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56FAE"/>
    <w:rPr>
      <w:bCs/>
    </w:rPr>
  </w:style>
  <w:style w:type="character" w:customStyle="1" w:styleId="CommentSubjectChar">
    <w:name w:val="Comment Subject Char"/>
    <w:link w:val="CommentSubject"/>
    <w:rsid w:val="00156FAE"/>
    <w:rPr>
      <w:rFonts w:ascii="Trebuchet MS" w:eastAsia="Calibri" w:hAnsi="Trebuchet MS"/>
      <w:b/>
      <w:bCs/>
      <w:color w:val="4600AA"/>
      <w:spacing w:val="6"/>
      <w:lang w:val="en-GB" w:eastAsia="en-GB"/>
    </w:rPr>
  </w:style>
  <w:style w:type="paragraph" w:styleId="BalloonText">
    <w:name w:val="Balloon Text"/>
    <w:basedOn w:val="Normal"/>
    <w:link w:val="BalloonTextChar"/>
    <w:rsid w:val="00156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6FAE"/>
    <w:rPr>
      <w:rFonts w:ascii="Segoe UI" w:eastAsia="Calibri" w:hAnsi="Segoe UI" w:cs="Segoe UI"/>
      <w:b/>
      <w:color w:val="4600AA"/>
      <w:spacing w:val="6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019B2"/>
    <w:pPr>
      <w:contextualSpacing/>
    </w:pPr>
    <w:rPr>
      <w:rFonts w:ascii="Times New Roman" w:eastAsia="Times New Roman" w:hAnsi="Times New Roman"/>
      <w:b w:val="0"/>
      <w:color w:val="auto"/>
      <w:spacing w:val="0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03709"/>
    <w:rPr>
      <w:rFonts w:ascii="Trebuchet MS" w:hAnsi="Trebuchet MS"/>
      <w:b/>
      <w:bCs/>
      <w:color w:val="0A3296"/>
      <w:spacing w:val="6"/>
      <w:kern w:val="32"/>
      <w:sz w:val="24"/>
      <w:szCs w:val="32"/>
      <w:lang w:val="en-GB" w:eastAsia="en-GB"/>
    </w:rPr>
  </w:style>
  <w:style w:type="character" w:customStyle="1" w:styleId="FooterChar">
    <w:name w:val="Footer Char"/>
    <w:link w:val="Footer"/>
    <w:rsid w:val="00840655"/>
    <w:rPr>
      <w:rFonts w:ascii="Trebuchet MS" w:eastAsia="Calibri" w:hAnsi="Trebuchet MS"/>
      <w:b/>
      <w:color w:val="4600AA"/>
      <w:spacing w:val="6"/>
      <w:sz w:val="21"/>
      <w:szCs w:val="21"/>
      <w:lang w:val="en-GB" w:eastAsia="en-GB"/>
    </w:rPr>
  </w:style>
  <w:style w:type="character" w:customStyle="1" w:styleId="HeaderChar">
    <w:name w:val="Header Char"/>
    <w:link w:val="Header"/>
    <w:rsid w:val="00092EBF"/>
    <w:rPr>
      <w:rFonts w:ascii="Trebuchet MS" w:eastAsia="Calibri" w:hAnsi="Trebuchet MS"/>
      <w:b/>
      <w:color w:val="4600AA"/>
      <w:spacing w:val="6"/>
      <w:sz w:val="21"/>
      <w:szCs w:val="21"/>
      <w:lang w:val="en-GB" w:eastAsia="en-GB"/>
    </w:rPr>
  </w:style>
  <w:style w:type="paragraph" w:customStyle="1" w:styleId="CM11">
    <w:name w:val="CM1+1"/>
    <w:basedOn w:val="Normal"/>
    <w:next w:val="Normal"/>
    <w:uiPriority w:val="99"/>
    <w:rsid w:val="00EC6BE9"/>
    <w:pPr>
      <w:autoSpaceDE w:val="0"/>
      <w:autoSpaceDN w:val="0"/>
      <w:adjustRightInd w:val="0"/>
      <w:ind w:left="0"/>
    </w:pPr>
    <w:rPr>
      <w:rFonts w:ascii="EUAlbertina" w:eastAsia="Times New Roman" w:hAnsi="EUAlbertina"/>
      <w:b w:val="0"/>
      <w:color w:val="auto"/>
      <w:spacing w:val="0"/>
      <w:sz w:val="24"/>
      <w:szCs w:val="24"/>
      <w:lang w:val="da-DK" w:eastAsia="da-DK"/>
    </w:rPr>
  </w:style>
  <w:style w:type="paragraph" w:customStyle="1" w:styleId="CM31">
    <w:name w:val="CM3+1"/>
    <w:basedOn w:val="Normal"/>
    <w:next w:val="Normal"/>
    <w:uiPriority w:val="99"/>
    <w:rsid w:val="00EC6BE9"/>
    <w:pPr>
      <w:autoSpaceDE w:val="0"/>
      <w:autoSpaceDN w:val="0"/>
      <w:adjustRightInd w:val="0"/>
      <w:ind w:left="0"/>
    </w:pPr>
    <w:rPr>
      <w:rFonts w:ascii="EUAlbertina" w:eastAsia="Times New Roman" w:hAnsi="EUAlbertina"/>
      <w:b w:val="0"/>
      <w:color w:val="auto"/>
      <w:spacing w:val="0"/>
      <w:sz w:val="24"/>
      <w:szCs w:val="24"/>
      <w:lang w:val="da-DK" w:eastAsia="da-DK"/>
    </w:rPr>
  </w:style>
  <w:style w:type="paragraph" w:customStyle="1" w:styleId="CM41">
    <w:name w:val="CM4+1"/>
    <w:basedOn w:val="Normal"/>
    <w:next w:val="Normal"/>
    <w:uiPriority w:val="99"/>
    <w:rsid w:val="00EC6BE9"/>
    <w:pPr>
      <w:autoSpaceDE w:val="0"/>
      <w:autoSpaceDN w:val="0"/>
      <w:adjustRightInd w:val="0"/>
      <w:ind w:left="0"/>
    </w:pPr>
    <w:rPr>
      <w:rFonts w:ascii="EUAlbertina" w:eastAsia="Times New Roman" w:hAnsi="EUAlbertina"/>
      <w:b w:val="0"/>
      <w:color w:val="auto"/>
      <w:spacing w:val="0"/>
      <w:sz w:val="24"/>
      <w:szCs w:val="24"/>
      <w:lang w:val="da-DK" w:eastAsia="da-DK"/>
    </w:rPr>
  </w:style>
  <w:style w:type="paragraph" w:customStyle="1" w:styleId="Default">
    <w:name w:val="Default"/>
    <w:rsid w:val="00F3672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da-DK" w:eastAsia="da-DK"/>
    </w:rPr>
  </w:style>
  <w:style w:type="paragraph" w:styleId="Revision">
    <w:name w:val="Revision"/>
    <w:hidden/>
    <w:uiPriority w:val="99"/>
    <w:semiHidden/>
    <w:rsid w:val="009453C0"/>
    <w:rPr>
      <w:rFonts w:ascii="Trebuchet MS" w:eastAsia="Calibri" w:hAnsi="Trebuchet MS"/>
      <w:b/>
      <w:color w:val="4600AA"/>
      <w:spacing w:val="6"/>
      <w:sz w:val="21"/>
      <w:szCs w:val="21"/>
    </w:rPr>
  </w:style>
  <w:style w:type="paragraph" w:styleId="Caption">
    <w:name w:val="caption"/>
    <w:basedOn w:val="Text1"/>
    <w:next w:val="Normal"/>
    <w:unhideWhenUsed/>
    <w:qFormat/>
    <w:rsid w:val="00AC4E89"/>
    <w:pPr>
      <w:spacing w:before="120" w:after="120"/>
      <w:ind w:left="0"/>
      <w:jc w:val="center"/>
    </w:pPr>
    <w:rPr>
      <w:rFonts w:ascii="Trebuchet MS" w:hAnsi="Trebuchet MS"/>
      <w:i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88BE-05D8-4061-86D4-93A6AFD8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DECLARATION</vt:lpstr>
      <vt:lpstr>DECLARATION</vt:lpstr>
    </vt:vector>
  </TitlesOfParts>
  <Company>EFTA</Company>
  <LinksUpToDate>false</LinksUpToDate>
  <CharactersWithSpaces>2989</CharactersWithSpaces>
  <SharedDoc>false</SharedDoc>
  <HLinks>
    <vt:vector size="12" baseType="variant"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izlotila</dc:creator>
  <cp:lastModifiedBy>ZLOTILA Ioana</cp:lastModifiedBy>
  <cp:revision>2</cp:revision>
  <cp:lastPrinted>2011-10-17T15:06:00Z</cp:lastPrinted>
  <dcterms:created xsi:type="dcterms:W3CDTF">2015-12-15T18:03:00Z</dcterms:created>
  <dcterms:modified xsi:type="dcterms:W3CDTF">2015-12-15T18:03:00Z</dcterms:modified>
</cp:coreProperties>
</file>